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87" w:rsidRDefault="007E431E" w:rsidP="001D1E2C">
      <w:pPr>
        <w:snapToGrid w:val="0"/>
        <w:spacing w:afterLines="10" w:after="43" w:line="5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大连产权交易所报名须知</w:t>
      </w:r>
    </w:p>
    <w:p w:rsidR="00E37987" w:rsidRDefault="007E431E" w:rsidP="001D1E2C">
      <w:pPr>
        <w:snapToGrid w:val="0"/>
        <w:spacing w:afterLines="10" w:after="43" w:line="520" w:lineRule="exact"/>
        <w:jc w:val="center"/>
        <w:rPr>
          <w:rFonts w:asciiTheme="minorEastAsia" w:eastAsiaTheme="minorEastAsia" w:hAnsiTheme="minorEastAsia"/>
          <w:b/>
        </w:rPr>
      </w:pPr>
      <w:r>
        <w:rPr>
          <w:rFonts w:asciiTheme="minorEastAsia" w:eastAsiaTheme="minorEastAsia" w:hAnsiTheme="minorEastAsia" w:hint="eastAsia"/>
          <w:b/>
        </w:rPr>
        <w:t>（适用于资产转让）</w:t>
      </w:r>
    </w:p>
    <w:p w:rsidR="00E37987" w:rsidRDefault="00E37987" w:rsidP="001D1E2C">
      <w:pPr>
        <w:snapToGrid w:val="0"/>
        <w:spacing w:afterLines="10" w:after="43" w:line="520" w:lineRule="exact"/>
        <w:rPr>
          <w:rFonts w:ascii="仿宋_GB2312" w:hAnsi="宋体"/>
        </w:rPr>
      </w:pPr>
    </w:p>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一、</w:t>
      </w:r>
      <w:r>
        <w:rPr>
          <w:rFonts w:ascii="仿宋_GB2312" w:hAnsi="宋体" w:hint="eastAsia"/>
        </w:rPr>
        <w:t>《大连产权交易所报名须知》（以下简称“本须知”）根据《中华人民共和国民法典》等有关法律、行政法规的规定，以及转让方提供的资料制定。</w:t>
      </w:r>
    </w:p>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二、</w:t>
      </w:r>
      <w:r>
        <w:rPr>
          <w:rFonts w:ascii="仿宋_GB2312" w:hAnsi="宋体" w:hint="eastAsia"/>
        </w:rPr>
        <w:t>本须知适用于在大连产权交易所指定的报名平台——大连产权交易所互联网交易平台（</w:t>
      </w:r>
      <w:r w:rsidR="00F47F54">
        <w:rPr>
          <w:rFonts w:ascii="仿宋_GB2312" w:hAnsi="宋体" w:hint="eastAsia"/>
        </w:rPr>
        <w:t>www</w:t>
      </w:r>
      <w:r>
        <w:rPr>
          <w:rFonts w:ascii="仿宋_GB2312" w:hAnsi="宋体" w:hint="eastAsia"/>
        </w:rPr>
        <w:t>.daee.cn）举行的报名活动。参加（</w:t>
      </w:r>
      <w:r>
        <w:rPr>
          <w:rFonts w:ascii="仿宋_GB2312" w:hAnsi="宋体" w:hint="eastAsia"/>
          <w:u w:val="single"/>
        </w:rPr>
        <w:t>202</w:t>
      </w:r>
      <w:r w:rsidR="00846CC0">
        <w:rPr>
          <w:rFonts w:ascii="仿宋_GB2312" w:hAnsi="宋体" w:hint="eastAsia"/>
          <w:u w:val="single"/>
        </w:rPr>
        <w:t>6</w:t>
      </w:r>
      <w:r>
        <w:rPr>
          <w:rFonts w:ascii="仿宋_GB2312" w:hAnsi="宋体" w:hint="eastAsia"/>
        </w:rPr>
        <w:t>年第</w:t>
      </w:r>
      <w:r>
        <w:rPr>
          <w:rFonts w:ascii="仿宋_GB2312" w:hAnsi="宋体" w:hint="eastAsia"/>
          <w:u w:val="single"/>
        </w:rPr>
        <w:t>3</w:t>
      </w:r>
      <w:r w:rsidR="00F47F54">
        <w:rPr>
          <w:rFonts w:ascii="仿宋_GB2312" w:hAnsi="宋体" w:hint="eastAsia"/>
          <w:u w:val="single"/>
        </w:rPr>
        <w:t>00</w:t>
      </w:r>
      <w:r w:rsidR="001D1E2C">
        <w:rPr>
          <w:rFonts w:ascii="仿宋_GB2312" w:hAnsi="宋体" w:hint="eastAsia"/>
          <w:u w:val="single"/>
        </w:rPr>
        <w:t>33</w:t>
      </w:r>
      <w:r>
        <w:rPr>
          <w:rFonts w:ascii="仿宋_GB2312" w:hAnsi="宋体" w:hint="eastAsia"/>
        </w:rPr>
        <w:t>号）</w:t>
      </w:r>
      <w:r w:rsidR="001D1E2C">
        <w:rPr>
          <w:rFonts w:ascii="仿宋_GB2312" w:hAnsi="宋体" w:hint="eastAsia"/>
          <w:u w:val="single"/>
        </w:rPr>
        <w:t>中国石油天然气股份有限公司吉林长春销售分公司两台压缩机</w:t>
      </w:r>
      <w:r w:rsidR="00846CC0" w:rsidRPr="00846CC0">
        <w:rPr>
          <w:rFonts w:ascii="仿宋_GB2312" w:hAnsi="宋体" w:hint="eastAsia"/>
          <w:u w:val="single"/>
        </w:rPr>
        <w:t>资产转让项目</w:t>
      </w:r>
      <w:r>
        <w:rPr>
          <w:rFonts w:ascii="仿宋_GB2312" w:hAnsi="宋体" w:hint="eastAsia"/>
        </w:rPr>
        <w:t>（以下简称“该项目”）报名活动的有关各方均应充分了解本须知的内容并严格遵守。</w:t>
      </w:r>
    </w:p>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三、</w:t>
      </w:r>
      <w:r>
        <w:rPr>
          <w:rFonts w:ascii="仿宋_GB2312" w:hAnsi="宋体" w:hint="eastAsia"/>
        </w:rPr>
        <w:t>意向受让方使用已注册的大连产权交易所互联网交易平台账户，登录大连产权交易所互联网交易平台，参与报名活动。</w:t>
      </w:r>
    </w:p>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四、</w:t>
      </w:r>
      <w:r>
        <w:rPr>
          <w:rFonts w:ascii="仿宋_GB2312" w:hAnsi="宋体" w:hint="eastAsia"/>
        </w:rPr>
        <w:t>意向受让方通过提交受让申请、资格审核、交纳交易保证金并签署了本须知，即视为意向受让方于报名前已完全知晓转让标的在大连产权交易所网站上发布的信息公告及其他相关信息，认可并完全接受该项目信息公告和本须知的全部内容，对转让标的进行了全面了解，对转让标的存在的瑕疵及可能出现的瑕疵进行了认真审查，对转让方所提供的资料介绍以及按现状转让无异议，完全接受对受让方的要求和相关条件。</w:t>
      </w:r>
    </w:p>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五、报价方式</w:t>
      </w:r>
    </w:p>
    <w:p w:rsidR="00E37987" w:rsidRDefault="007E431E" w:rsidP="001D1E2C">
      <w:pPr>
        <w:snapToGrid w:val="0"/>
        <w:spacing w:afterLines="10" w:after="43" w:line="520" w:lineRule="exact"/>
        <w:ind w:firstLineChars="200" w:firstLine="640"/>
        <w:rPr>
          <w:rFonts w:ascii="仿宋_GB2312" w:hAnsi="宋体"/>
        </w:rPr>
      </w:pPr>
      <w:r>
        <w:rPr>
          <w:rFonts w:ascii="仿宋_GB2312" w:hAnsi="宋体" w:hint="eastAsia"/>
        </w:rPr>
        <w:t>该项目报价方式为拍卖，意向受让方通过提交受让申请、资格审核、交纳交易保证金，并由大连产权交易所确认获得</w:t>
      </w:r>
      <w:r>
        <w:rPr>
          <w:rFonts w:ascii="仿宋_GB2312" w:hAnsi="宋体" w:hint="eastAsia"/>
        </w:rPr>
        <w:lastRenderedPageBreak/>
        <w:t>报名资格，即成为合格的意向受让方后，方可参与后续拍卖活动，相关规定及报价方式按照拍卖公告执行。</w:t>
      </w:r>
    </w:p>
    <w:p w:rsidR="00E37987" w:rsidRDefault="007E431E" w:rsidP="001D1E2C">
      <w:pPr>
        <w:numPr>
          <w:ilvl w:val="0"/>
          <w:numId w:val="1"/>
        </w:numPr>
        <w:snapToGrid w:val="0"/>
        <w:spacing w:afterLines="10" w:after="43" w:line="520" w:lineRule="exact"/>
        <w:ind w:firstLineChars="200" w:firstLine="640"/>
        <w:rPr>
          <w:rFonts w:ascii="黑体" w:eastAsia="黑体" w:hAnsi="黑体"/>
        </w:rPr>
      </w:pPr>
      <w:r>
        <w:rPr>
          <w:rFonts w:ascii="黑体" w:eastAsia="黑体" w:hAnsi="黑体" w:hint="eastAsia"/>
        </w:rPr>
        <w:t>交易方式</w:t>
      </w:r>
    </w:p>
    <w:p w:rsidR="00E37987" w:rsidRDefault="007E431E" w:rsidP="001D1E2C">
      <w:pPr>
        <w:snapToGrid w:val="0"/>
        <w:spacing w:afterLines="10" w:after="43" w:line="520" w:lineRule="exact"/>
        <w:ind w:firstLineChars="200" w:firstLine="640"/>
        <w:rPr>
          <w:rFonts w:ascii="仿宋_GB2312" w:hAnsi="宋体"/>
        </w:rPr>
      </w:pPr>
      <w:r>
        <w:rPr>
          <w:rFonts w:ascii="仿宋_GB2312" w:hAnsi="宋体" w:hint="eastAsia"/>
        </w:rPr>
        <w:t>（一）该项目交易方式采取拍卖的方式，报名截止时间为公告截止日17:00前；</w:t>
      </w:r>
    </w:p>
    <w:p w:rsidR="00E37987" w:rsidRDefault="007E431E" w:rsidP="001D1E2C">
      <w:pPr>
        <w:snapToGrid w:val="0"/>
        <w:spacing w:afterLines="10" w:after="43" w:line="520" w:lineRule="exact"/>
        <w:ind w:firstLineChars="200" w:firstLine="640"/>
        <w:rPr>
          <w:rFonts w:ascii="仿宋_GB2312" w:hAnsi="宋体"/>
        </w:rPr>
      </w:pPr>
      <w:r>
        <w:rPr>
          <w:rFonts w:ascii="仿宋_GB2312" w:hAnsi="宋体" w:hint="eastAsia"/>
        </w:rPr>
        <w:t>（二）信息公告期满，如只产生一个符合条件的意向受让方，以转让底价作为拍卖底价，须在拍卖阶段确认拍卖底价，其他相关规定按照拍卖公告执行；</w:t>
      </w:r>
    </w:p>
    <w:p w:rsidR="00E37987" w:rsidRDefault="007E431E" w:rsidP="001D1E2C">
      <w:pPr>
        <w:snapToGrid w:val="0"/>
        <w:spacing w:afterLines="10" w:after="43" w:line="520" w:lineRule="exact"/>
        <w:ind w:firstLineChars="200" w:firstLine="640"/>
        <w:rPr>
          <w:rFonts w:ascii="仿宋_GB2312" w:hAnsi="宋体"/>
        </w:rPr>
      </w:pPr>
      <w:r>
        <w:rPr>
          <w:rFonts w:ascii="仿宋_GB2312" w:hAnsi="宋体" w:hint="eastAsia"/>
        </w:rPr>
        <w:t>（三）信息公告期满，如产生两个及以上符合条件的意向受让方，须在拍卖阶段以转让底价作为拍卖底价于公告截止日后第一个工作日开始竞价，具体时间及相关规定按照拍卖公告执行。</w:t>
      </w:r>
    </w:p>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七、</w:t>
      </w:r>
      <w:r>
        <w:rPr>
          <w:rFonts w:ascii="仿宋_GB2312" w:hAnsi="宋体" w:hint="eastAsia"/>
        </w:rPr>
        <w:t>大连产权交易所不予提供报名报价场地及终端设备。意向受让方自备终端参与报名报价活动，应尽量采用高带宽、高性能、安全的网络环境；意向受让方应注意账户安全，离开终端时应及时安全退出系统。自备终端设备建议使用Windows XP及以上版本操作系统，配备512M以上内存，1M以上有线宽带网络，在报名报价过程中，请关闭其他与本次报名报价无关的应用软件，特别是迅雷、BT等下载软件。</w:t>
      </w:r>
    </w:p>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八、</w:t>
      </w:r>
      <w:r>
        <w:rPr>
          <w:rFonts w:ascii="仿宋_GB2312" w:hAnsi="宋体" w:hint="eastAsia"/>
        </w:rPr>
        <w:t>意向受让方不得弄虚作假、恶意串通，损坏国家、集体或他人合法权益。一经发现，取消其受让资格，全额扣除其交纳的交易保证金，并不得参与大连产权交易所组织的任何产权交易活动。</w:t>
      </w:r>
    </w:p>
    <w:p w:rsidR="00E37987" w:rsidRDefault="007E431E" w:rsidP="001D1E2C">
      <w:pPr>
        <w:snapToGrid w:val="0"/>
        <w:spacing w:afterLines="10" w:after="43" w:line="520" w:lineRule="exact"/>
        <w:ind w:firstLineChars="200" w:firstLine="640"/>
        <w:rPr>
          <w:rFonts w:ascii="黑体" w:eastAsia="黑体" w:hAnsi="黑体"/>
        </w:rPr>
      </w:pPr>
      <w:r>
        <w:rPr>
          <w:rFonts w:ascii="黑体" w:eastAsia="黑体" w:hAnsi="黑体" w:hint="eastAsia"/>
        </w:rPr>
        <w:t>九、大连产权交易所免责情形：</w:t>
      </w:r>
    </w:p>
    <w:p w:rsidR="00E37987" w:rsidRDefault="007E431E" w:rsidP="001D1E2C">
      <w:pPr>
        <w:snapToGrid w:val="0"/>
        <w:spacing w:afterLines="10" w:after="43" w:line="520" w:lineRule="exact"/>
        <w:ind w:firstLineChars="200" w:firstLine="643"/>
        <w:rPr>
          <w:rFonts w:ascii="仿宋_GB2312" w:hAnsi="宋体"/>
          <w:b/>
          <w:u w:val="single"/>
        </w:rPr>
      </w:pPr>
      <w:r>
        <w:rPr>
          <w:rFonts w:ascii="楷体_GB2312" w:eastAsia="楷体_GB2312" w:hAnsi="宋体" w:hint="eastAsia"/>
          <w:b/>
          <w:u w:val="single"/>
        </w:rPr>
        <w:t>（一）</w:t>
      </w:r>
      <w:r>
        <w:rPr>
          <w:rFonts w:ascii="仿宋_GB2312" w:hAnsi="宋体" w:hint="eastAsia"/>
          <w:b/>
          <w:u w:val="single"/>
        </w:rPr>
        <w:t>意向受让方应按照该项目信息公告等有关规定提交相关资料至大连产权交易所，如</w:t>
      </w:r>
      <w:proofErr w:type="gramStart"/>
      <w:r>
        <w:rPr>
          <w:rFonts w:ascii="仿宋_GB2312" w:hAnsi="宋体" w:hint="eastAsia"/>
          <w:b/>
          <w:u w:val="single"/>
        </w:rPr>
        <w:t>因资格</w:t>
      </w:r>
      <w:proofErr w:type="gramEnd"/>
      <w:r>
        <w:rPr>
          <w:rFonts w:ascii="仿宋_GB2312" w:hAnsi="宋体" w:hint="eastAsia"/>
          <w:b/>
          <w:u w:val="single"/>
        </w:rPr>
        <w:t>审查资料未按时、</w:t>
      </w:r>
      <w:r>
        <w:rPr>
          <w:rFonts w:ascii="仿宋_GB2312" w:hAnsi="宋体" w:hint="eastAsia"/>
          <w:b/>
          <w:u w:val="single"/>
        </w:rPr>
        <w:lastRenderedPageBreak/>
        <w:t>未准确提交而造成资格审核不通过的；</w:t>
      </w:r>
    </w:p>
    <w:p w:rsidR="00E37987" w:rsidRDefault="007E431E" w:rsidP="001D1E2C">
      <w:pPr>
        <w:snapToGrid w:val="0"/>
        <w:spacing w:afterLines="10" w:after="43" w:line="520" w:lineRule="exact"/>
        <w:ind w:firstLineChars="200" w:firstLine="643"/>
        <w:rPr>
          <w:rFonts w:ascii="仿宋_GB2312" w:hAnsi="宋体"/>
          <w:b/>
          <w:u w:val="single"/>
        </w:rPr>
      </w:pPr>
      <w:r>
        <w:rPr>
          <w:rFonts w:ascii="楷体_GB2312" w:eastAsia="楷体_GB2312" w:hAnsi="宋体" w:hint="eastAsia"/>
          <w:b/>
          <w:u w:val="single"/>
        </w:rPr>
        <w:t>（二）</w:t>
      </w:r>
      <w:r>
        <w:rPr>
          <w:rFonts w:ascii="仿宋_GB2312" w:hAnsi="宋体" w:hint="eastAsia"/>
          <w:b/>
          <w:u w:val="single"/>
        </w:rPr>
        <w:t>意向受让方应及时将交易保证金支付至大连产权交易所指定结算账户，因交易保证金未按时到账而导致意向受让方注册账户未被激活而不能参与报名报价的；</w:t>
      </w:r>
    </w:p>
    <w:p w:rsidR="00E37987" w:rsidRDefault="007E431E" w:rsidP="001D1E2C">
      <w:pPr>
        <w:snapToGrid w:val="0"/>
        <w:spacing w:afterLines="10" w:after="43" w:line="520" w:lineRule="exact"/>
        <w:ind w:firstLineChars="200" w:firstLine="643"/>
        <w:rPr>
          <w:rFonts w:ascii="仿宋_GB2312" w:hAnsi="宋体"/>
          <w:b/>
          <w:u w:val="single"/>
        </w:rPr>
      </w:pPr>
      <w:r>
        <w:rPr>
          <w:rFonts w:ascii="楷体_GB2312" w:eastAsia="楷体_GB2312" w:hAnsi="宋体" w:hint="eastAsia"/>
          <w:b/>
          <w:u w:val="single"/>
        </w:rPr>
        <w:t>（三）</w:t>
      </w:r>
      <w:r>
        <w:rPr>
          <w:rFonts w:ascii="仿宋_GB2312" w:hAnsi="宋体" w:hint="eastAsia"/>
          <w:b/>
          <w:u w:val="single"/>
        </w:rPr>
        <w:t>意向受让方应对自己的注册账户信息保密，每个注册账户仅供一名意向受让方使用。因意向受让方原因导致其注册账户信息泄露而造成的一切后果的；</w:t>
      </w:r>
    </w:p>
    <w:p w:rsidR="00E37987" w:rsidRDefault="007E431E" w:rsidP="001D1E2C">
      <w:pPr>
        <w:snapToGrid w:val="0"/>
        <w:spacing w:afterLines="10" w:after="43" w:line="520" w:lineRule="exact"/>
        <w:ind w:firstLineChars="200" w:firstLine="643"/>
        <w:rPr>
          <w:rFonts w:ascii="仿宋_GB2312" w:hAnsi="宋体"/>
          <w:b/>
          <w:u w:val="single"/>
        </w:rPr>
      </w:pPr>
      <w:r>
        <w:rPr>
          <w:rFonts w:ascii="楷体_GB2312" w:eastAsia="楷体_GB2312" w:hAnsi="宋体" w:hint="eastAsia"/>
          <w:b/>
          <w:u w:val="single"/>
        </w:rPr>
        <w:t>（四）</w:t>
      </w:r>
      <w:r>
        <w:rPr>
          <w:rFonts w:ascii="仿宋_GB2312" w:hAnsi="宋体" w:hint="eastAsia"/>
          <w:b/>
          <w:u w:val="single"/>
        </w:rPr>
        <w:t>由于意向受让方遗忘密码、自身终端设备和网络异常导致无法实施报名报价的；</w:t>
      </w:r>
    </w:p>
    <w:p w:rsidR="00E37987" w:rsidRDefault="007E431E" w:rsidP="001D1E2C">
      <w:pPr>
        <w:snapToGrid w:val="0"/>
        <w:spacing w:afterLines="10" w:after="43" w:line="520" w:lineRule="exact"/>
        <w:ind w:firstLineChars="200" w:firstLine="643"/>
        <w:rPr>
          <w:rFonts w:ascii="仿宋_GB2312" w:hAnsi="宋体"/>
          <w:b/>
          <w:u w:val="single"/>
        </w:rPr>
      </w:pPr>
      <w:r>
        <w:rPr>
          <w:rFonts w:ascii="楷体_GB2312" w:eastAsia="楷体_GB2312" w:hAnsi="宋体" w:hint="eastAsia"/>
          <w:b/>
          <w:u w:val="single"/>
        </w:rPr>
        <w:t>（五）</w:t>
      </w:r>
      <w:r>
        <w:rPr>
          <w:rFonts w:ascii="仿宋_GB2312" w:hAnsi="宋体" w:hint="eastAsia"/>
          <w:b/>
          <w:u w:val="single"/>
        </w:rPr>
        <w:t>因不可抗力、软硬件故障、非法入侵、恶意攻击导致系统故障无法继续交易的，或者司法部门、政府监管部门紧急要求停止报名报价等原因导致报名报价中断的。</w:t>
      </w:r>
    </w:p>
    <w:p w:rsidR="00E37987" w:rsidRDefault="007E431E" w:rsidP="001D1E2C">
      <w:pPr>
        <w:snapToGrid w:val="0"/>
        <w:spacing w:afterLines="10" w:after="43" w:line="520" w:lineRule="exact"/>
        <w:ind w:firstLineChars="200" w:firstLine="640"/>
        <w:rPr>
          <w:rFonts w:ascii="黑体" w:eastAsia="黑体" w:hAnsi="黑体"/>
          <w:color w:val="000000" w:themeColor="text1"/>
        </w:rPr>
      </w:pPr>
      <w:r>
        <w:rPr>
          <w:rFonts w:ascii="黑体" w:eastAsia="黑体" w:hAnsi="黑体" w:hint="eastAsia"/>
        </w:rPr>
        <w:t>十、转让标的相关事项</w:t>
      </w:r>
    </w:p>
    <w:p w:rsidR="00E37987" w:rsidRDefault="007E431E" w:rsidP="001D1E2C">
      <w:pPr>
        <w:snapToGrid w:val="0"/>
        <w:spacing w:afterLines="10" w:after="43" w:line="520" w:lineRule="exact"/>
        <w:ind w:firstLineChars="200" w:firstLine="643"/>
        <w:rPr>
          <w:rFonts w:ascii="仿宋_GB2312" w:hAnsi="楷体"/>
          <w:u w:val="single"/>
        </w:rPr>
      </w:pPr>
      <w:r>
        <w:rPr>
          <w:rFonts w:ascii="楷体_GB2312" w:eastAsia="楷体_GB2312" w:hAnsi="楷体" w:hint="eastAsia"/>
          <w:b/>
        </w:rPr>
        <w:t>（一）转让标的名称：</w:t>
      </w:r>
      <w:r w:rsidR="001D1E2C">
        <w:rPr>
          <w:rFonts w:ascii="仿宋_GB2312" w:hAnsi="宋体" w:hint="eastAsia"/>
          <w:color w:val="000000" w:themeColor="text1"/>
          <w:u w:val="single"/>
        </w:rPr>
        <w:t>中国石油天然气股份有限公司吉林长春销售分公司两台压缩机</w:t>
      </w:r>
      <w:r w:rsidR="00846CC0" w:rsidRPr="00846CC0">
        <w:rPr>
          <w:rFonts w:ascii="仿宋_GB2312" w:hAnsi="宋体" w:hint="eastAsia"/>
          <w:color w:val="000000" w:themeColor="text1"/>
          <w:u w:val="single"/>
        </w:rPr>
        <w:t>资产</w:t>
      </w:r>
    </w:p>
    <w:p w:rsidR="00E37987" w:rsidRDefault="007E431E" w:rsidP="001D1E2C">
      <w:pPr>
        <w:snapToGrid w:val="0"/>
        <w:spacing w:afterLines="10" w:after="43" w:line="520" w:lineRule="exact"/>
        <w:ind w:firstLineChars="200" w:firstLine="643"/>
        <w:rPr>
          <w:rFonts w:ascii="仿宋_GB2312" w:hAnsi="楷体"/>
          <w:u w:val="single"/>
        </w:rPr>
      </w:pPr>
      <w:r>
        <w:rPr>
          <w:rFonts w:ascii="楷体_GB2312" w:eastAsia="楷体_GB2312" w:hAnsi="楷体" w:hint="eastAsia"/>
          <w:b/>
        </w:rPr>
        <w:t>（二）转让方名称：</w:t>
      </w:r>
      <w:r w:rsidR="00846CC0" w:rsidRPr="00846CC0">
        <w:rPr>
          <w:rFonts w:ascii="仿宋_GB2312" w:hAnsi="宋体" w:hint="eastAsia"/>
          <w:color w:val="000000" w:themeColor="text1"/>
          <w:u w:val="single"/>
        </w:rPr>
        <w:t>中国石油天然气股份有限公司吉林长春销售分公司</w:t>
      </w:r>
    </w:p>
    <w:p w:rsidR="00E37987" w:rsidRDefault="007E431E" w:rsidP="001D1E2C">
      <w:pPr>
        <w:snapToGrid w:val="0"/>
        <w:spacing w:afterLines="10" w:after="43" w:line="520" w:lineRule="exact"/>
        <w:ind w:firstLineChars="200" w:firstLine="643"/>
        <w:rPr>
          <w:rFonts w:ascii="仿宋_GB2312" w:hAnsi="楷体"/>
        </w:rPr>
      </w:pPr>
      <w:r>
        <w:rPr>
          <w:rFonts w:ascii="楷体_GB2312" w:eastAsia="楷体_GB2312" w:hAnsi="楷体" w:hint="eastAsia"/>
          <w:b/>
        </w:rPr>
        <w:t>（三）转让底价：</w:t>
      </w:r>
      <w:r>
        <w:rPr>
          <w:rFonts w:ascii="仿宋_GB2312" w:hAnsi="楷体" w:hint="eastAsia"/>
        </w:rPr>
        <w:t>人民币</w:t>
      </w:r>
      <w:r w:rsidR="00846CC0">
        <w:rPr>
          <w:rFonts w:ascii="仿宋_GB2312" w:hAnsi="楷体" w:hint="eastAsia"/>
          <w:u w:val="single"/>
        </w:rPr>
        <w:t>34.20</w:t>
      </w:r>
      <w:r>
        <w:rPr>
          <w:rFonts w:ascii="仿宋_GB2312" w:hAnsi="楷体" w:hint="eastAsia"/>
        </w:rPr>
        <w:t>万元</w:t>
      </w:r>
    </w:p>
    <w:p w:rsidR="00E37987" w:rsidRDefault="007E431E" w:rsidP="001D1E2C">
      <w:pPr>
        <w:snapToGrid w:val="0"/>
        <w:spacing w:afterLines="10" w:after="43" w:line="520" w:lineRule="exact"/>
        <w:ind w:firstLineChars="200" w:firstLine="643"/>
        <w:rPr>
          <w:rFonts w:ascii="仿宋_GB2312" w:hAnsi="宋体"/>
          <w:color w:val="000000" w:themeColor="text1"/>
        </w:rPr>
      </w:pPr>
      <w:r>
        <w:rPr>
          <w:rFonts w:ascii="楷体_GB2312" w:eastAsia="楷体_GB2312" w:hAnsi="楷体" w:hint="eastAsia"/>
          <w:b/>
        </w:rPr>
        <w:t>（四）交易服务费：</w:t>
      </w:r>
      <w:r>
        <w:rPr>
          <w:rFonts w:ascii="仿宋_GB2312" w:hAnsi="宋体" w:hint="eastAsia"/>
          <w:color w:val="000000" w:themeColor="text1"/>
        </w:rPr>
        <w:t>按照</w:t>
      </w:r>
      <w:r>
        <w:rPr>
          <w:rFonts w:ascii="仿宋_GB2312" w:hAnsi="宋体" w:hint="eastAsia"/>
          <w:color w:val="000000" w:themeColor="text1"/>
          <w:u w:val="single"/>
        </w:rPr>
        <w:t>成交价格的1%</w:t>
      </w:r>
      <w:r>
        <w:rPr>
          <w:rFonts w:ascii="仿宋_GB2312" w:hAnsi="宋体" w:hint="eastAsia"/>
          <w:color w:val="000000" w:themeColor="text1"/>
        </w:rPr>
        <w:t>标准执行，由</w:t>
      </w:r>
      <w:r>
        <w:rPr>
          <w:rFonts w:ascii="仿宋_GB2312" w:hAnsi="宋体" w:hint="eastAsia"/>
          <w:color w:val="000000" w:themeColor="text1"/>
          <w:u w:val="single"/>
        </w:rPr>
        <w:t>受让方</w:t>
      </w:r>
      <w:r>
        <w:rPr>
          <w:rFonts w:ascii="仿宋_GB2312" w:hAnsi="宋体" w:hint="eastAsia"/>
          <w:color w:val="000000" w:themeColor="text1"/>
        </w:rPr>
        <w:t>承担，一次性支付；拍卖服务费按照拍卖公司相关标准由拍卖公司另行收取。</w:t>
      </w:r>
    </w:p>
    <w:p w:rsidR="00E37987" w:rsidRDefault="007E431E" w:rsidP="001D1E2C">
      <w:pPr>
        <w:snapToGrid w:val="0"/>
        <w:spacing w:afterLines="10" w:after="43" w:line="520" w:lineRule="exact"/>
        <w:ind w:firstLineChars="200" w:firstLine="643"/>
        <w:rPr>
          <w:rFonts w:ascii="楷体_GB2312" w:eastAsia="楷体_GB2312" w:hAnsi="楷体"/>
          <w:b/>
        </w:rPr>
      </w:pPr>
      <w:r>
        <w:rPr>
          <w:rFonts w:ascii="楷体_GB2312" w:eastAsia="楷体_GB2312" w:hAnsi="楷体" w:hint="eastAsia"/>
          <w:b/>
        </w:rPr>
        <w:t>（五）交易保证金设置：</w:t>
      </w:r>
    </w:p>
    <w:p w:rsidR="00E37987" w:rsidRDefault="007E431E" w:rsidP="001D1E2C">
      <w:pPr>
        <w:snapToGrid w:val="0"/>
        <w:spacing w:afterLines="10" w:after="43" w:line="520" w:lineRule="exact"/>
        <w:ind w:firstLineChars="200" w:firstLine="643"/>
        <w:rPr>
          <w:rFonts w:ascii="仿宋_GB2312" w:hAnsi="宋体"/>
        </w:rPr>
      </w:pPr>
      <w:r>
        <w:rPr>
          <w:rFonts w:asciiTheme="minorEastAsia" w:eastAsiaTheme="minorEastAsia" w:hAnsiTheme="minorEastAsia" w:hint="eastAsia"/>
          <w:b/>
        </w:rPr>
        <w:t>1.交易保证金交纳金额：</w:t>
      </w:r>
      <w:r>
        <w:rPr>
          <w:rFonts w:ascii="仿宋_GB2312" w:hAnsi="宋体" w:hint="eastAsia"/>
        </w:rPr>
        <w:t>人民币</w:t>
      </w:r>
      <w:r w:rsidR="0074729F">
        <w:rPr>
          <w:rFonts w:ascii="仿宋_GB2312" w:hAnsi="宋体" w:hint="eastAsia"/>
          <w:u w:val="single"/>
        </w:rPr>
        <w:t>1</w:t>
      </w:r>
      <w:r w:rsidR="00846CC0">
        <w:rPr>
          <w:rFonts w:ascii="仿宋_GB2312" w:hAnsi="宋体" w:hint="eastAsia"/>
          <w:u w:val="single"/>
        </w:rPr>
        <w:t>0</w:t>
      </w:r>
      <w:r>
        <w:rPr>
          <w:rFonts w:ascii="仿宋_GB2312" w:hAnsi="宋体" w:hint="eastAsia"/>
        </w:rPr>
        <w:t>万元。</w:t>
      </w:r>
    </w:p>
    <w:p w:rsidR="00E37987" w:rsidRDefault="007E431E" w:rsidP="001D1E2C">
      <w:pPr>
        <w:snapToGrid w:val="0"/>
        <w:spacing w:afterLines="10" w:after="43" w:line="520" w:lineRule="exact"/>
        <w:ind w:firstLineChars="200" w:firstLine="643"/>
        <w:rPr>
          <w:rFonts w:ascii="仿宋_GB2312" w:hAnsi="宋体"/>
        </w:rPr>
      </w:pPr>
      <w:r>
        <w:rPr>
          <w:rFonts w:asciiTheme="minorEastAsia" w:eastAsiaTheme="minorEastAsia" w:hAnsiTheme="minorEastAsia" w:hint="eastAsia"/>
          <w:b/>
        </w:rPr>
        <w:t>2.交易保证金保证事项：</w:t>
      </w:r>
      <w:r>
        <w:rPr>
          <w:rFonts w:ascii="仿宋_GB2312" w:hAnsi="宋体" w:hint="eastAsia"/>
        </w:rPr>
        <w:t>若非转让方原因，出现以下任何一种情况时，转让方和大连产权交易所有权全额扣除意向</w:t>
      </w:r>
      <w:r>
        <w:rPr>
          <w:rFonts w:ascii="仿宋_GB2312" w:hAnsi="宋体" w:hint="eastAsia"/>
        </w:rPr>
        <w:lastRenderedPageBreak/>
        <w:t>受让方所交纳的交易保证金：①意向受让方通过资格确认并交纳交易保证金后单方撤回受让申请的；②产生符合条件的意向受让方时未参加后续拍卖程序的；③在获得大连产权交易所确认报名资格后，各方在拍卖阶段均未报价并获得有效报价的；④被确定为受让方后，未按约定期限与转让方签订资产交易合同的；⑤被确定为受让方后，未按约定期限一次性交纳相关款项的(包括但不限于交易价款、交易服务费等)；⑥意向受让方存在其他违反公告、相关交易文件、交易规则情形的。</w:t>
      </w:r>
    </w:p>
    <w:p w:rsidR="00E37987" w:rsidRDefault="007E431E" w:rsidP="001D1E2C">
      <w:pPr>
        <w:snapToGrid w:val="0"/>
        <w:spacing w:afterLines="10" w:after="43" w:line="520" w:lineRule="exact"/>
        <w:ind w:firstLineChars="200" w:firstLine="643"/>
        <w:rPr>
          <w:rFonts w:ascii="仿宋_GB2312" w:hAnsiTheme="minorEastAsia"/>
          <w:b/>
        </w:rPr>
      </w:pPr>
      <w:r>
        <w:rPr>
          <w:rFonts w:asciiTheme="minorEastAsia" w:eastAsiaTheme="minorEastAsia" w:hAnsiTheme="minorEastAsia" w:hint="eastAsia"/>
          <w:b/>
        </w:rPr>
        <w:t>3.交易保证金处置方式：</w:t>
      </w:r>
      <w:r>
        <w:rPr>
          <w:rFonts w:ascii="仿宋_GB2312" w:hAnsi="宋体" w:hint="eastAsia"/>
        </w:rPr>
        <w:t>意向受让方被确定为受让方的，其交纳的交易保证金在受让方按照资产交易合同约定支付除交易保证金外其余交易价款、交易服务费后，转为交易价款的等额部分。其他意向受让方(不涉及交易保证金扣除事项的)交纳的交易保证金，由大连产权交易所在确定受让方之日起5个工作日内原路径无息返还。</w:t>
      </w:r>
    </w:p>
    <w:p w:rsidR="00E37987" w:rsidRDefault="007E431E" w:rsidP="001D1E2C">
      <w:pPr>
        <w:snapToGrid w:val="0"/>
        <w:spacing w:afterLines="10" w:after="43" w:line="520" w:lineRule="exact"/>
        <w:ind w:firstLineChars="200" w:firstLine="643"/>
        <w:rPr>
          <w:rFonts w:ascii="黑体" w:eastAsia="黑体" w:hAnsi="黑体"/>
        </w:rPr>
      </w:pPr>
      <w:r>
        <w:rPr>
          <w:rFonts w:ascii="楷体_GB2312" w:eastAsia="楷体_GB2312" w:hAnsi="楷体" w:hint="eastAsia"/>
          <w:b/>
        </w:rPr>
        <w:t>（六）特别提示及说明：</w:t>
      </w:r>
      <w:r>
        <w:rPr>
          <w:rFonts w:ascii="仿宋_GB2312" w:hAnsi="宋体" w:hint="eastAsia"/>
          <w:u w:val="single"/>
        </w:rPr>
        <w:t>详细内容详见该项目信息公告及相关附件资料。</w:t>
      </w:r>
    </w:p>
    <w:p w:rsidR="00E37987" w:rsidRDefault="007E431E" w:rsidP="001D1E2C">
      <w:pPr>
        <w:snapToGrid w:val="0"/>
        <w:spacing w:afterLines="10" w:after="43" w:line="520" w:lineRule="exact"/>
        <w:ind w:firstLineChars="200" w:firstLine="640"/>
        <w:rPr>
          <w:rFonts w:ascii="黑体" w:eastAsia="黑体" w:hAnsi="黑体"/>
        </w:rPr>
      </w:pPr>
      <w:r>
        <w:rPr>
          <w:rFonts w:ascii="黑体" w:eastAsia="黑体" w:hAnsi="黑体" w:hint="eastAsia"/>
        </w:rPr>
        <w:t>十一、时间安排：</w:t>
      </w:r>
    </w:p>
    <w:p w:rsidR="00E37987" w:rsidRDefault="007E431E" w:rsidP="001D1E2C">
      <w:pPr>
        <w:snapToGrid w:val="0"/>
        <w:spacing w:afterLines="10" w:after="43" w:line="520" w:lineRule="exact"/>
        <w:jc w:val="center"/>
        <w:rPr>
          <w:rFonts w:asciiTheme="minorEastAsia" w:eastAsiaTheme="minorEastAsia" w:hAnsiTheme="minorEastAsia"/>
          <w:b/>
        </w:rPr>
      </w:pPr>
      <w:r>
        <w:rPr>
          <w:rFonts w:asciiTheme="minorEastAsia" w:eastAsiaTheme="minorEastAsia" w:hAnsiTheme="minorEastAsia" w:hint="eastAsia"/>
          <w:b/>
        </w:rPr>
        <w:t>程序时间表</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8"/>
        <w:gridCol w:w="5970"/>
      </w:tblGrid>
      <w:tr w:rsidR="00E37987">
        <w:trPr>
          <w:trHeight w:val="395"/>
          <w:jc w:val="center"/>
        </w:trPr>
        <w:tc>
          <w:tcPr>
            <w:tcW w:w="1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jc w:val="center"/>
              <w:rPr>
                <w:rFonts w:asciiTheme="minorEastAsia" w:eastAsiaTheme="minorEastAsia" w:hAnsiTheme="minorEastAsia"/>
                <w:b/>
                <w:color w:val="000000"/>
                <w:sz w:val="21"/>
                <w:szCs w:val="21"/>
              </w:rPr>
            </w:pPr>
            <w:bookmarkStart w:id="0" w:name="_Toc135799940"/>
            <w:r>
              <w:rPr>
                <w:rFonts w:asciiTheme="minorEastAsia" w:eastAsiaTheme="minorEastAsia" w:hAnsiTheme="minorEastAsia" w:hint="eastAsia"/>
                <w:b/>
                <w:color w:val="000000"/>
                <w:sz w:val="21"/>
                <w:szCs w:val="21"/>
              </w:rPr>
              <w:t>竞价程序</w:t>
            </w:r>
          </w:p>
        </w:tc>
        <w:tc>
          <w:tcPr>
            <w:tcW w:w="3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时间</w:t>
            </w:r>
          </w:p>
        </w:tc>
      </w:tr>
      <w:tr w:rsidR="00E37987">
        <w:trPr>
          <w:trHeight w:val="491"/>
          <w:jc w:val="center"/>
        </w:trPr>
        <w:tc>
          <w:tcPr>
            <w:tcW w:w="1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签署本须知并递交至大连产权交易所</w:t>
            </w:r>
          </w:p>
        </w:tc>
        <w:tc>
          <w:tcPr>
            <w:tcW w:w="3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截止时间</w:t>
            </w:r>
            <w:r>
              <w:rPr>
                <w:rFonts w:asciiTheme="minorEastAsia" w:eastAsiaTheme="minorEastAsia" w:hAnsiTheme="minorEastAsia" w:hint="eastAsia"/>
                <w:color w:val="000000"/>
                <w:sz w:val="21"/>
                <w:szCs w:val="21"/>
                <w:u w:val="single"/>
              </w:rPr>
              <w:t>202</w:t>
            </w:r>
            <w:r w:rsidR="00846CC0">
              <w:rPr>
                <w:rFonts w:asciiTheme="minorEastAsia" w:eastAsiaTheme="minorEastAsia" w:hAnsiTheme="minorEastAsia" w:hint="eastAsia"/>
                <w:color w:val="000000"/>
                <w:sz w:val="21"/>
                <w:szCs w:val="21"/>
                <w:u w:val="single"/>
              </w:rPr>
              <w:t>6</w:t>
            </w:r>
            <w:r>
              <w:rPr>
                <w:rFonts w:asciiTheme="minorEastAsia" w:eastAsiaTheme="minorEastAsia" w:hAnsiTheme="minorEastAsia" w:hint="eastAsia"/>
                <w:color w:val="000000"/>
                <w:sz w:val="21"/>
                <w:szCs w:val="21"/>
              </w:rPr>
              <w:t>年</w:t>
            </w:r>
            <w:r w:rsidR="00846CC0">
              <w:rPr>
                <w:rFonts w:asciiTheme="minorEastAsia" w:eastAsiaTheme="minorEastAsia" w:hAnsiTheme="minorEastAsia" w:hint="eastAsia"/>
                <w:color w:val="000000"/>
                <w:sz w:val="21"/>
                <w:szCs w:val="21"/>
                <w:u w:val="single"/>
              </w:rPr>
              <w:t>01</w:t>
            </w:r>
            <w:r>
              <w:rPr>
                <w:rFonts w:asciiTheme="minorEastAsia" w:eastAsiaTheme="minorEastAsia" w:hAnsiTheme="minorEastAsia" w:hint="eastAsia"/>
                <w:color w:val="000000"/>
                <w:sz w:val="21"/>
                <w:szCs w:val="21"/>
              </w:rPr>
              <w:t>月</w:t>
            </w:r>
            <w:r w:rsidR="001D1E2C">
              <w:rPr>
                <w:rFonts w:asciiTheme="minorEastAsia" w:eastAsiaTheme="minorEastAsia" w:hAnsiTheme="minorEastAsia" w:hint="eastAsia"/>
                <w:color w:val="000000"/>
                <w:sz w:val="21"/>
                <w:szCs w:val="21"/>
                <w:u w:val="single"/>
              </w:rPr>
              <w:t>30</w:t>
            </w:r>
            <w:r>
              <w:rPr>
                <w:rFonts w:asciiTheme="minorEastAsia" w:eastAsiaTheme="minorEastAsia" w:hAnsiTheme="minorEastAsia" w:hint="eastAsia"/>
                <w:color w:val="000000"/>
                <w:sz w:val="21"/>
                <w:szCs w:val="21"/>
              </w:rPr>
              <w:t>日</w:t>
            </w:r>
            <w:r>
              <w:rPr>
                <w:rFonts w:asciiTheme="minorEastAsia" w:eastAsiaTheme="minorEastAsia" w:hAnsiTheme="minorEastAsia" w:hint="eastAsia"/>
                <w:color w:val="000000"/>
                <w:sz w:val="21"/>
                <w:szCs w:val="21"/>
                <w:u w:val="single"/>
              </w:rPr>
              <w:t>17</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u w:val="single"/>
              </w:rPr>
              <w:t>00</w:t>
            </w:r>
            <w:r>
              <w:rPr>
                <w:rFonts w:asciiTheme="minorEastAsia" w:eastAsiaTheme="minorEastAsia" w:hAnsiTheme="minorEastAsia" w:hint="eastAsia"/>
                <w:color w:val="000000"/>
                <w:sz w:val="21"/>
                <w:szCs w:val="21"/>
              </w:rPr>
              <w:t>。</w:t>
            </w:r>
          </w:p>
        </w:tc>
      </w:tr>
      <w:tr w:rsidR="00E37987">
        <w:trPr>
          <w:trHeight w:val="491"/>
          <w:jc w:val="center"/>
        </w:trPr>
        <w:tc>
          <w:tcPr>
            <w:tcW w:w="1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交纳交易保证金</w:t>
            </w:r>
          </w:p>
        </w:tc>
        <w:tc>
          <w:tcPr>
            <w:tcW w:w="3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截止时间</w:t>
            </w:r>
            <w:r>
              <w:rPr>
                <w:rFonts w:asciiTheme="minorEastAsia" w:eastAsiaTheme="minorEastAsia" w:hAnsiTheme="minorEastAsia" w:hint="eastAsia"/>
                <w:color w:val="000000"/>
                <w:sz w:val="21"/>
                <w:szCs w:val="21"/>
                <w:u w:val="single"/>
              </w:rPr>
              <w:t>202</w:t>
            </w:r>
            <w:r w:rsidR="00846CC0">
              <w:rPr>
                <w:rFonts w:asciiTheme="minorEastAsia" w:eastAsiaTheme="minorEastAsia" w:hAnsiTheme="minorEastAsia" w:hint="eastAsia"/>
                <w:color w:val="000000"/>
                <w:sz w:val="21"/>
                <w:szCs w:val="21"/>
                <w:u w:val="single"/>
              </w:rPr>
              <w:t>6</w:t>
            </w:r>
            <w:r>
              <w:rPr>
                <w:rFonts w:asciiTheme="minorEastAsia" w:eastAsiaTheme="minorEastAsia" w:hAnsiTheme="minorEastAsia" w:hint="eastAsia"/>
                <w:color w:val="000000"/>
                <w:sz w:val="21"/>
                <w:szCs w:val="21"/>
              </w:rPr>
              <w:t>年</w:t>
            </w:r>
            <w:r w:rsidR="00846CC0">
              <w:rPr>
                <w:rFonts w:asciiTheme="minorEastAsia" w:eastAsiaTheme="minorEastAsia" w:hAnsiTheme="minorEastAsia" w:hint="eastAsia"/>
                <w:color w:val="000000"/>
                <w:sz w:val="21"/>
                <w:szCs w:val="21"/>
                <w:u w:val="single"/>
              </w:rPr>
              <w:t>01</w:t>
            </w:r>
            <w:r>
              <w:rPr>
                <w:rFonts w:asciiTheme="minorEastAsia" w:eastAsiaTheme="minorEastAsia" w:hAnsiTheme="minorEastAsia" w:hint="eastAsia"/>
                <w:color w:val="000000"/>
                <w:sz w:val="21"/>
                <w:szCs w:val="21"/>
              </w:rPr>
              <w:t>月</w:t>
            </w:r>
            <w:r w:rsidR="001D1E2C">
              <w:rPr>
                <w:rFonts w:asciiTheme="minorEastAsia" w:eastAsiaTheme="minorEastAsia" w:hAnsiTheme="minorEastAsia" w:hint="eastAsia"/>
                <w:color w:val="000000"/>
                <w:sz w:val="21"/>
                <w:szCs w:val="21"/>
                <w:u w:val="single"/>
              </w:rPr>
              <w:t>30</w:t>
            </w:r>
            <w:r>
              <w:rPr>
                <w:rFonts w:asciiTheme="minorEastAsia" w:eastAsiaTheme="minorEastAsia" w:hAnsiTheme="minorEastAsia" w:hint="eastAsia"/>
                <w:color w:val="000000"/>
                <w:sz w:val="21"/>
                <w:szCs w:val="21"/>
              </w:rPr>
              <w:t>日</w:t>
            </w:r>
            <w:r>
              <w:rPr>
                <w:rFonts w:asciiTheme="minorEastAsia" w:eastAsiaTheme="minorEastAsia" w:hAnsiTheme="minorEastAsia" w:hint="eastAsia"/>
                <w:color w:val="000000"/>
                <w:sz w:val="21"/>
                <w:szCs w:val="21"/>
                <w:u w:val="single"/>
              </w:rPr>
              <w:t>17</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u w:val="single"/>
              </w:rPr>
              <w:t>00</w:t>
            </w:r>
            <w:r>
              <w:rPr>
                <w:rFonts w:asciiTheme="minorEastAsia" w:eastAsiaTheme="minorEastAsia" w:hAnsiTheme="minorEastAsia" w:hint="eastAsia"/>
                <w:color w:val="000000"/>
                <w:sz w:val="21"/>
                <w:szCs w:val="21"/>
              </w:rPr>
              <w:t>。</w:t>
            </w:r>
          </w:p>
        </w:tc>
      </w:tr>
      <w:tr w:rsidR="00E37987">
        <w:trPr>
          <w:trHeight w:val="660"/>
          <w:jc w:val="center"/>
        </w:trPr>
        <w:tc>
          <w:tcPr>
            <w:tcW w:w="1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实施有效报价</w:t>
            </w:r>
          </w:p>
        </w:tc>
        <w:tc>
          <w:tcPr>
            <w:tcW w:w="3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snapToGrid w:val="0"/>
              <w:spacing w:afterLines="10" w:after="43"/>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报价开始时间：</w:t>
            </w:r>
            <w:r>
              <w:rPr>
                <w:rFonts w:asciiTheme="minorEastAsia" w:eastAsiaTheme="minorEastAsia" w:hAnsiTheme="minorEastAsia" w:hint="eastAsia"/>
                <w:sz w:val="21"/>
                <w:szCs w:val="21"/>
                <w:u w:val="single"/>
              </w:rPr>
              <w:t>具体时间及相关规定按照拍卖公告执行</w:t>
            </w:r>
            <w:r>
              <w:rPr>
                <w:rFonts w:asciiTheme="minorEastAsia" w:eastAsiaTheme="minorEastAsia" w:hAnsiTheme="minorEastAsia" w:hint="eastAsia"/>
                <w:sz w:val="21"/>
                <w:szCs w:val="21"/>
              </w:rPr>
              <w:t>。</w:t>
            </w:r>
          </w:p>
          <w:p w:rsidR="00E37987" w:rsidRDefault="007E431E" w:rsidP="001D1E2C">
            <w:pPr>
              <w:snapToGrid w:val="0"/>
              <w:spacing w:afterLines="10" w:after="43"/>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报价截止时间：</w:t>
            </w:r>
            <w:r>
              <w:rPr>
                <w:rFonts w:asciiTheme="minorEastAsia" w:eastAsiaTheme="minorEastAsia" w:hAnsiTheme="minorEastAsia" w:hint="eastAsia"/>
                <w:sz w:val="21"/>
                <w:szCs w:val="21"/>
                <w:u w:val="single"/>
              </w:rPr>
              <w:t>具体时间及相关规定按照拍卖公告执行</w:t>
            </w:r>
            <w:r>
              <w:rPr>
                <w:rFonts w:asciiTheme="minorEastAsia" w:eastAsiaTheme="minorEastAsia" w:hAnsiTheme="minorEastAsia" w:hint="eastAsia"/>
                <w:color w:val="000000"/>
                <w:sz w:val="21"/>
                <w:szCs w:val="21"/>
              </w:rPr>
              <w:t>。</w:t>
            </w:r>
          </w:p>
        </w:tc>
      </w:tr>
      <w:tr w:rsidR="00E37987">
        <w:trPr>
          <w:trHeight w:val="506"/>
          <w:jc w:val="center"/>
        </w:trPr>
        <w:tc>
          <w:tcPr>
            <w:tcW w:w="1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pStyle w:val="a3"/>
              <w:snapToGrid w:val="0"/>
              <w:spacing w:before="0" w:afterLines="10" w:after="43"/>
              <w:ind w:firstLineChars="0" w:firstLine="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确认报价结果</w:t>
            </w:r>
          </w:p>
        </w:tc>
        <w:tc>
          <w:tcPr>
            <w:tcW w:w="3500" w:type="pct"/>
            <w:tcBorders>
              <w:top w:val="single" w:sz="4" w:space="0" w:color="auto"/>
              <w:left w:val="single" w:sz="4" w:space="0" w:color="auto"/>
              <w:bottom w:val="single" w:sz="4" w:space="0" w:color="auto"/>
              <w:right w:val="single" w:sz="4" w:space="0" w:color="auto"/>
            </w:tcBorders>
            <w:vAlign w:val="center"/>
          </w:tcPr>
          <w:p w:rsidR="00E37987" w:rsidRDefault="007E431E" w:rsidP="001D1E2C">
            <w:pPr>
              <w:snapToGrid w:val="0"/>
              <w:spacing w:afterLines="10" w:after="43"/>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受让方确定之日起</w:t>
            </w:r>
            <w:r>
              <w:rPr>
                <w:rFonts w:asciiTheme="minorEastAsia" w:eastAsiaTheme="minorEastAsia" w:hAnsiTheme="minorEastAsia"/>
                <w:color w:val="000000"/>
                <w:sz w:val="21"/>
                <w:szCs w:val="21"/>
                <w:u w:val="single"/>
              </w:rPr>
              <w:t>1</w:t>
            </w:r>
            <w:r>
              <w:rPr>
                <w:rFonts w:asciiTheme="minorEastAsia" w:eastAsiaTheme="minorEastAsia" w:hAnsiTheme="minorEastAsia" w:hint="eastAsia"/>
                <w:color w:val="000000"/>
                <w:sz w:val="21"/>
                <w:szCs w:val="21"/>
              </w:rPr>
              <w:t>个工作日内。</w:t>
            </w:r>
          </w:p>
        </w:tc>
      </w:tr>
    </w:tbl>
    <w:bookmarkEnd w:id="0"/>
    <w:p w:rsidR="00E37987" w:rsidRDefault="007E431E" w:rsidP="001D1E2C">
      <w:pPr>
        <w:snapToGrid w:val="0"/>
        <w:spacing w:afterLines="10" w:after="43" w:line="520" w:lineRule="exact"/>
        <w:ind w:firstLineChars="200" w:firstLine="640"/>
        <w:rPr>
          <w:rFonts w:ascii="仿宋_GB2312" w:hAnsi="宋体"/>
        </w:rPr>
      </w:pPr>
      <w:r>
        <w:rPr>
          <w:rFonts w:ascii="黑体" w:eastAsia="黑体" w:hAnsi="黑体" w:hint="eastAsia"/>
        </w:rPr>
        <w:t>十二、</w:t>
      </w:r>
      <w:r>
        <w:rPr>
          <w:rFonts w:ascii="仿宋_GB2312" w:hAnsi="宋体" w:hint="eastAsia"/>
        </w:rPr>
        <w:t>本须知由转让方和大连产权交</w:t>
      </w:r>
      <w:bookmarkStart w:id="1" w:name="_GoBack"/>
      <w:bookmarkEnd w:id="1"/>
      <w:r>
        <w:rPr>
          <w:rFonts w:ascii="仿宋_GB2312" w:hAnsi="宋体" w:hint="eastAsia"/>
        </w:rPr>
        <w:t>易所负责解释。</w:t>
      </w:r>
    </w:p>
    <w:p w:rsidR="00E37987" w:rsidRDefault="00E37987" w:rsidP="001D1E2C">
      <w:pPr>
        <w:snapToGrid w:val="0"/>
        <w:spacing w:afterLines="10" w:after="43" w:line="520" w:lineRule="exact"/>
        <w:rPr>
          <w:rFonts w:ascii="仿宋_GB2312" w:hAnsi="宋体"/>
        </w:rPr>
      </w:pPr>
    </w:p>
    <w:p w:rsidR="00E37987" w:rsidRDefault="007E431E" w:rsidP="001D1E2C">
      <w:pPr>
        <w:snapToGrid w:val="0"/>
        <w:spacing w:afterLines="10" w:after="43" w:line="420" w:lineRule="exact"/>
        <w:ind w:firstLineChars="200" w:firstLine="643"/>
        <w:rPr>
          <w:rFonts w:ascii="仿宋_GB2312" w:hAnsi="宋体"/>
          <w:b/>
        </w:rPr>
      </w:pPr>
      <w:r>
        <w:rPr>
          <w:rFonts w:ascii="仿宋_GB2312" w:hAnsi="宋体" w:hint="eastAsia"/>
          <w:b/>
        </w:rPr>
        <w:lastRenderedPageBreak/>
        <w:t>本意向受让方</w:t>
      </w:r>
      <w:r>
        <w:rPr>
          <w:rFonts w:ascii="仿宋_GB2312" w:hAnsi="宋体" w:hint="eastAsia"/>
          <w:b/>
          <w:u w:val="single"/>
        </w:rPr>
        <w:t xml:space="preserve">              </w:t>
      </w:r>
      <w:r>
        <w:rPr>
          <w:rFonts w:ascii="仿宋_GB2312" w:hAnsi="宋体" w:hint="eastAsia"/>
          <w:b/>
        </w:rPr>
        <w:t>(签章)对</w:t>
      </w:r>
      <w:r w:rsidR="00846CC0" w:rsidRPr="00846CC0">
        <w:rPr>
          <w:rFonts w:ascii="仿宋_GB2312" w:hAnsi="宋体" w:hint="eastAsia"/>
          <w:b/>
          <w:u w:val="single"/>
        </w:rPr>
        <w:t>中国石油天然气股份有限公司吉林长春销售分公司</w:t>
      </w:r>
      <w:r>
        <w:rPr>
          <w:rFonts w:ascii="仿宋_GB2312" w:hAnsi="宋体" w:hint="eastAsia"/>
          <w:b/>
        </w:rPr>
        <w:t>和大连产权交易所做出如下承诺：</w:t>
      </w:r>
    </w:p>
    <w:p w:rsidR="00E37987" w:rsidRDefault="00E37987" w:rsidP="001D1E2C">
      <w:pPr>
        <w:snapToGrid w:val="0"/>
        <w:spacing w:afterLines="10" w:after="43" w:line="420" w:lineRule="exact"/>
        <w:ind w:firstLineChars="200" w:firstLine="643"/>
        <w:rPr>
          <w:rFonts w:ascii="仿宋_GB2312" w:hAnsi="宋体"/>
          <w:b/>
        </w:rPr>
      </w:pPr>
    </w:p>
    <w:p w:rsidR="00E37987" w:rsidRDefault="007E431E" w:rsidP="001D1E2C">
      <w:pPr>
        <w:snapToGrid w:val="0"/>
        <w:spacing w:afterLines="10" w:after="43" w:line="420" w:lineRule="exact"/>
        <w:ind w:firstLineChars="200" w:firstLine="643"/>
        <w:rPr>
          <w:rFonts w:ascii="仿宋_GB2312" w:hAnsi="宋体"/>
          <w:b/>
        </w:rPr>
      </w:pPr>
      <w:r>
        <w:rPr>
          <w:rFonts w:ascii="仿宋_GB2312" w:hAnsi="宋体" w:hint="eastAsia"/>
          <w:b/>
        </w:rPr>
        <w:t>本意向受让方已阅读上述《大连产权交易所报名须知》所有条款，清楚全部内容、含义及法律后果，并对内容没有异议。本意向受让方用于受让转让标的</w:t>
      </w:r>
      <w:proofErr w:type="gramStart"/>
      <w:r>
        <w:rPr>
          <w:rFonts w:ascii="仿宋_GB2312" w:hAnsi="宋体" w:hint="eastAsia"/>
          <w:b/>
        </w:rPr>
        <w:t>的</w:t>
      </w:r>
      <w:proofErr w:type="gramEnd"/>
      <w:r>
        <w:rPr>
          <w:rFonts w:ascii="仿宋_GB2312" w:hAnsi="宋体" w:hint="eastAsia"/>
          <w:b/>
        </w:rPr>
        <w:t>所有资金来源合法，如发生相关法律纠纷与大连产权交易所无关。</w:t>
      </w:r>
    </w:p>
    <w:p w:rsidR="00E37987" w:rsidRDefault="007E431E" w:rsidP="001D1E2C">
      <w:pPr>
        <w:snapToGrid w:val="0"/>
        <w:spacing w:afterLines="10" w:after="43" w:line="420" w:lineRule="exact"/>
        <w:ind w:firstLineChars="200" w:firstLine="643"/>
        <w:rPr>
          <w:rFonts w:ascii="仿宋_GB2312" w:hAnsi="宋体"/>
          <w:b/>
        </w:rPr>
      </w:pPr>
      <w:r>
        <w:rPr>
          <w:rFonts w:ascii="仿宋_GB2312" w:hAnsi="宋体" w:hint="eastAsia"/>
          <w:b/>
        </w:rPr>
        <w:t>本意向受让方自愿参加大连产权交易所组织的报名报价活动，已对大连产权交易所报名程序及拍卖报价操作方法等完全掌握，在参与本次及今后大连产权交易所组织的报名报价活动的过程中，严格遵守《大连产权交易所报名须知》的相关规定，若因操作不当、注册账户泄密、自身终端设备和网络异常、未及时关注相关报名报价活动信息等自身因素而致使不能正常参与报名报价活动的，本意向受让方愿意承担所有责任。</w:t>
      </w:r>
    </w:p>
    <w:p w:rsidR="00E37987" w:rsidRDefault="00E37987" w:rsidP="001D1E2C">
      <w:pPr>
        <w:snapToGrid w:val="0"/>
        <w:spacing w:afterLines="10" w:after="43" w:line="420" w:lineRule="exact"/>
        <w:ind w:firstLineChars="200" w:firstLine="643"/>
        <w:rPr>
          <w:rFonts w:ascii="仿宋_GB2312" w:hAnsi="宋体"/>
          <w:b/>
        </w:rPr>
      </w:pPr>
    </w:p>
    <w:p w:rsidR="00E37987" w:rsidRDefault="007E431E" w:rsidP="00946376">
      <w:pPr>
        <w:snapToGrid w:val="0"/>
        <w:spacing w:afterLines="10" w:after="43" w:line="420" w:lineRule="exact"/>
        <w:ind w:right="640"/>
        <w:jc w:val="right"/>
        <w:rPr>
          <w:rFonts w:ascii="仿宋_GB2312" w:hAnsi="宋体"/>
        </w:rPr>
      </w:pPr>
      <w:r>
        <w:rPr>
          <w:rFonts w:ascii="仿宋_GB2312" w:hAnsi="宋体" w:hint="eastAsia"/>
        </w:rPr>
        <w:t>年  月  日</w:t>
      </w:r>
    </w:p>
    <w:sectPr w:rsidR="00E37987" w:rsidSect="009739EA">
      <w:footerReference w:type="default" r:id="rId8"/>
      <w:type w:val="continuous"/>
      <w:pgSz w:w="11906" w:h="16838"/>
      <w:pgMar w:top="1440" w:right="1797" w:bottom="1440" w:left="1797" w:header="851" w:footer="992" w:gutter="0"/>
      <w:cols w:space="0"/>
      <w:docGrid w:type="lines"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0BD" w:rsidRDefault="007A70BD">
      <w:r>
        <w:separator/>
      </w:r>
    </w:p>
  </w:endnote>
  <w:endnote w:type="continuationSeparator" w:id="0">
    <w:p w:rsidR="007A70BD" w:rsidRDefault="007A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37868"/>
    </w:sdtPr>
    <w:sdtEndPr>
      <w:rPr>
        <w:rFonts w:asciiTheme="minorEastAsia" w:eastAsiaTheme="minorEastAsia" w:hAnsiTheme="minorEastAsia"/>
        <w:sz w:val="28"/>
        <w:szCs w:val="28"/>
      </w:rPr>
    </w:sdtEndPr>
    <w:sdtContent>
      <w:p w:rsidR="00E37987" w:rsidRDefault="007E431E">
        <w:pPr>
          <w:pStyle w:val="a7"/>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3C70FF">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3C70FF">
          <w:rPr>
            <w:rFonts w:asciiTheme="minorEastAsia" w:eastAsiaTheme="minorEastAsia" w:hAnsiTheme="minorEastAsia"/>
            <w:sz w:val="28"/>
            <w:szCs w:val="28"/>
          </w:rPr>
          <w:fldChar w:fldCharType="separate"/>
        </w:r>
        <w:r w:rsidR="001D1E2C" w:rsidRPr="001D1E2C">
          <w:rPr>
            <w:rFonts w:asciiTheme="minorEastAsia" w:eastAsiaTheme="minorEastAsia" w:hAnsiTheme="minorEastAsia"/>
            <w:noProof/>
            <w:sz w:val="28"/>
            <w:szCs w:val="28"/>
            <w:lang w:val="zh-CN"/>
          </w:rPr>
          <w:t>5</w:t>
        </w:r>
        <w:r w:rsidR="003C70FF">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0BD" w:rsidRDefault="007A70BD">
      <w:r>
        <w:separator/>
      </w:r>
    </w:p>
  </w:footnote>
  <w:footnote w:type="continuationSeparator" w:id="0">
    <w:p w:rsidR="007A70BD" w:rsidRDefault="007A7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1BE0"/>
    <w:multiLevelType w:val="singleLevel"/>
    <w:tmpl w:val="417F1BE0"/>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60"/>
  <w:drawingGridVerticalSpacing w:val="43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yZDUzZTNhNzNkY2Y0NjJiYTg2MDQzNjgxMmM1MGEifQ=="/>
  </w:docVars>
  <w:rsids>
    <w:rsidRoot w:val="6BE347C7"/>
    <w:rsid w:val="00027E2F"/>
    <w:rsid w:val="00031870"/>
    <w:rsid w:val="00034741"/>
    <w:rsid w:val="00043749"/>
    <w:rsid w:val="00043B51"/>
    <w:rsid w:val="0005735F"/>
    <w:rsid w:val="00073F11"/>
    <w:rsid w:val="000A2CAC"/>
    <w:rsid w:val="000A314B"/>
    <w:rsid w:val="000A3FD6"/>
    <w:rsid w:val="000A429A"/>
    <w:rsid w:val="000C655A"/>
    <w:rsid w:val="000E7BB7"/>
    <w:rsid w:val="00125AEF"/>
    <w:rsid w:val="0014296E"/>
    <w:rsid w:val="001954EE"/>
    <w:rsid w:val="00195BAB"/>
    <w:rsid w:val="001B131F"/>
    <w:rsid w:val="001B13BD"/>
    <w:rsid w:val="001C1A22"/>
    <w:rsid w:val="001D1E2C"/>
    <w:rsid w:val="001E05F9"/>
    <w:rsid w:val="001F1273"/>
    <w:rsid w:val="001F1E93"/>
    <w:rsid w:val="001F4FDE"/>
    <w:rsid w:val="00203199"/>
    <w:rsid w:val="00203B8F"/>
    <w:rsid w:val="00225378"/>
    <w:rsid w:val="00235457"/>
    <w:rsid w:val="00237ACA"/>
    <w:rsid w:val="00241E44"/>
    <w:rsid w:val="002456D2"/>
    <w:rsid w:val="002658FE"/>
    <w:rsid w:val="00277A28"/>
    <w:rsid w:val="002A0A06"/>
    <w:rsid w:val="002B68C6"/>
    <w:rsid w:val="002B7AF7"/>
    <w:rsid w:val="002C6B25"/>
    <w:rsid w:val="002E5499"/>
    <w:rsid w:val="002F632B"/>
    <w:rsid w:val="00300E0C"/>
    <w:rsid w:val="003240F8"/>
    <w:rsid w:val="00327ADF"/>
    <w:rsid w:val="003313B5"/>
    <w:rsid w:val="003639DA"/>
    <w:rsid w:val="0036402E"/>
    <w:rsid w:val="003A2339"/>
    <w:rsid w:val="003B66A0"/>
    <w:rsid w:val="003C2233"/>
    <w:rsid w:val="003C5C8F"/>
    <w:rsid w:val="003C70FF"/>
    <w:rsid w:val="003C7B20"/>
    <w:rsid w:val="003E608E"/>
    <w:rsid w:val="003F0DD5"/>
    <w:rsid w:val="00445B81"/>
    <w:rsid w:val="00456264"/>
    <w:rsid w:val="004607F6"/>
    <w:rsid w:val="00462BCC"/>
    <w:rsid w:val="00463C47"/>
    <w:rsid w:val="00470D12"/>
    <w:rsid w:val="004A2286"/>
    <w:rsid w:val="004B179C"/>
    <w:rsid w:val="004C3A8C"/>
    <w:rsid w:val="004C5D2F"/>
    <w:rsid w:val="004D3512"/>
    <w:rsid w:val="004D3EE1"/>
    <w:rsid w:val="004F2ADA"/>
    <w:rsid w:val="004F67A5"/>
    <w:rsid w:val="0050637D"/>
    <w:rsid w:val="00521BD7"/>
    <w:rsid w:val="0054721B"/>
    <w:rsid w:val="005524FF"/>
    <w:rsid w:val="0056559A"/>
    <w:rsid w:val="00574E27"/>
    <w:rsid w:val="005A6A90"/>
    <w:rsid w:val="005C1E90"/>
    <w:rsid w:val="005C5690"/>
    <w:rsid w:val="005D4D59"/>
    <w:rsid w:val="00606976"/>
    <w:rsid w:val="006941CA"/>
    <w:rsid w:val="006968A6"/>
    <w:rsid w:val="006D083A"/>
    <w:rsid w:val="006E4440"/>
    <w:rsid w:val="00702588"/>
    <w:rsid w:val="007145B4"/>
    <w:rsid w:val="00715044"/>
    <w:rsid w:val="00723BEB"/>
    <w:rsid w:val="00725B1F"/>
    <w:rsid w:val="00730453"/>
    <w:rsid w:val="007337D3"/>
    <w:rsid w:val="00740D71"/>
    <w:rsid w:val="0074729F"/>
    <w:rsid w:val="0075238F"/>
    <w:rsid w:val="0075658F"/>
    <w:rsid w:val="00773CC5"/>
    <w:rsid w:val="00776C8D"/>
    <w:rsid w:val="0078224B"/>
    <w:rsid w:val="00783376"/>
    <w:rsid w:val="007A3CBE"/>
    <w:rsid w:val="007A70BD"/>
    <w:rsid w:val="007B6828"/>
    <w:rsid w:val="007D0730"/>
    <w:rsid w:val="007D2E39"/>
    <w:rsid w:val="007E431E"/>
    <w:rsid w:val="007F194B"/>
    <w:rsid w:val="007F1EA8"/>
    <w:rsid w:val="00816C14"/>
    <w:rsid w:val="008241A7"/>
    <w:rsid w:val="0084088A"/>
    <w:rsid w:val="00846CC0"/>
    <w:rsid w:val="00853446"/>
    <w:rsid w:val="00880511"/>
    <w:rsid w:val="008819D6"/>
    <w:rsid w:val="00890C73"/>
    <w:rsid w:val="00894D24"/>
    <w:rsid w:val="00895215"/>
    <w:rsid w:val="008962BD"/>
    <w:rsid w:val="008A6C66"/>
    <w:rsid w:val="008A72D7"/>
    <w:rsid w:val="008C30D2"/>
    <w:rsid w:val="008D1531"/>
    <w:rsid w:val="008D4D0E"/>
    <w:rsid w:val="008E3B25"/>
    <w:rsid w:val="00933C67"/>
    <w:rsid w:val="00944340"/>
    <w:rsid w:val="00946376"/>
    <w:rsid w:val="00954F7F"/>
    <w:rsid w:val="009677D0"/>
    <w:rsid w:val="009739EA"/>
    <w:rsid w:val="00987944"/>
    <w:rsid w:val="00991C0F"/>
    <w:rsid w:val="00992AAA"/>
    <w:rsid w:val="009B4965"/>
    <w:rsid w:val="00A33B41"/>
    <w:rsid w:val="00A70685"/>
    <w:rsid w:val="00A77E5A"/>
    <w:rsid w:val="00A8031C"/>
    <w:rsid w:val="00AA488B"/>
    <w:rsid w:val="00AA62A1"/>
    <w:rsid w:val="00AC02C5"/>
    <w:rsid w:val="00AF1044"/>
    <w:rsid w:val="00B05F66"/>
    <w:rsid w:val="00B22C3D"/>
    <w:rsid w:val="00B42F51"/>
    <w:rsid w:val="00B4743F"/>
    <w:rsid w:val="00B71488"/>
    <w:rsid w:val="00B71675"/>
    <w:rsid w:val="00B742AA"/>
    <w:rsid w:val="00B74941"/>
    <w:rsid w:val="00B87FEB"/>
    <w:rsid w:val="00BA7EC1"/>
    <w:rsid w:val="00BD49F5"/>
    <w:rsid w:val="00BE0D56"/>
    <w:rsid w:val="00BF1729"/>
    <w:rsid w:val="00C36A7F"/>
    <w:rsid w:val="00C41B27"/>
    <w:rsid w:val="00C76FD1"/>
    <w:rsid w:val="00C9697D"/>
    <w:rsid w:val="00CB6D2C"/>
    <w:rsid w:val="00CC5D3E"/>
    <w:rsid w:val="00CD39C3"/>
    <w:rsid w:val="00CD72B4"/>
    <w:rsid w:val="00CE15BB"/>
    <w:rsid w:val="00D12F68"/>
    <w:rsid w:val="00D1636F"/>
    <w:rsid w:val="00D63F8A"/>
    <w:rsid w:val="00D8567B"/>
    <w:rsid w:val="00D94772"/>
    <w:rsid w:val="00DA2725"/>
    <w:rsid w:val="00DB5F80"/>
    <w:rsid w:val="00DC5D5F"/>
    <w:rsid w:val="00DD5D41"/>
    <w:rsid w:val="00DD6F24"/>
    <w:rsid w:val="00DF66C5"/>
    <w:rsid w:val="00E05744"/>
    <w:rsid w:val="00E21E65"/>
    <w:rsid w:val="00E24DE0"/>
    <w:rsid w:val="00E36667"/>
    <w:rsid w:val="00E37987"/>
    <w:rsid w:val="00E515F5"/>
    <w:rsid w:val="00E74CC9"/>
    <w:rsid w:val="00E909FD"/>
    <w:rsid w:val="00E91709"/>
    <w:rsid w:val="00EA0C7E"/>
    <w:rsid w:val="00EA5612"/>
    <w:rsid w:val="00EA6C8D"/>
    <w:rsid w:val="00EB1686"/>
    <w:rsid w:val="00EF214F"/>
    <w:rsid w:val="00EF3751"/>
    <w:rsid w:val="00F24DE7"/>
    <w:rsid w:val="00F2510C"/>
    <w:rsid w:val="00F325E9"/>
    <w:rsid w:val="00F47F54"/>
    <w:rsid w:val="00F824FA"/>
    <w:rsid w:val="00F91769"/>
    <w:rsid w:val="00FA4EFF"/>
    <w:rsid w:val="00FA5150"/>
    <w:rsid w:val="00FB1198"/>
    <w:rsid w:val="00FB7742"/>
    <w:rsid w:val="00FC3830"/>
    <w:rsid w:val="00FD1760"/>
    <w:rsid w:val="00FD24FA"/>
    <w:rsid w:val="00FE7496"/>
    <w:rsid w:val="01341807"/>
    <w:rsid w:val="025278F5"/>
    <w:rsid w:val="02EF656D"/>
    <w:rsid w:val="02F76F90"/>
    <w:rsid w:val="03764359"/>
    <w:rsid w:val="037D56E7"/>
    <w:rsid w:val="03F4527A"/>
    <w:rsid w:val="04082AD7"/>
    <w:rsid w:val="044F0E71"/>
    <w:rsid w:val="04627F60"/>
    <w:rsid w:val="04783DAD"/>
    <w:rsid w:val="04AE2606"/>
    <w:rsid w:val="0512530C"/>
    <w:rsid w:val="053E3D9E"/>
    <w:rsid w:val="05502988"/>
    <w:rsid w:val="05571F68"/>
    <w:rsid w:val="05AF5900"/>
    <w:rsid w:val="05D20C10"/>
    <w:rsid w:val="05DB4947"/>
    <w:rsid w:val="06487C80"/>
    <w:rsid w:val="06652463"/>
    <w:rsid w:val="06693D01"/>
    <w:rsid w:val="066D4A6E"/>
    <w:rsid w:val="067A4160"/>
    <w:rsid w:val="078263C2"/>
    <w:rsid w:val="078461C5"/>
    <w:rsid w:val="07C03DF5"/>
    <w:rsid w:val="07F700E8"/>
    <w:rsid w:val="081643C0"/>
    <w:rsid w:val="08422407"/>
    <w:rsid w:val="085E0C03"/>
    <w:rsid w:val="08661D98"/>
    <w:rsid w:val="08827ACB"/>
    <w:rsid w:val="088B407E"/>
    <w:rsid w:val="088F37C7"/>
    <w:rsid w:val="08907C6B"/>
    <w:rsid w:val="08A76D63"/>
    <w:rsid w:val="08AA0601"/>
    <w:rsid w:val="08C44AED"/>
    <w:rsid w:val="08CE0793"/>
    <w:rsid w:val="09255294"/>
    <w:rsid w:val="09274A49"/>
    <w:rsid w:val="09584DC6"/>
    <w:rsid w:val="0C122745"/>
    <w:rsid w:val="0D314E4D"/>
    <w:rsid w:val="0D350DE1"/>
    <w:rsid w:val="0D4C7ED9"/>
    <w:rsid w:val="0D951880"/>
    <w:rsid w:val="0DA16476"/>
    <w:rsid w:val="0E0802A4"/>
    <w:rsid w:val="0E4E5A38"/>
    <w:rsid w:val="0EA0228A"/>
    <w:rsid w:val="0EAC625A"/>
    <w:rsid w:val="0EC87DBC"/>
    <w:rsid w:val="0ECA63F0"/>
    <w:rsid w:val="0ECF5694"/>
    <w:rsid w:val="0F241B10"/>
    <w:rsid w:val="0FA375AC"/>
    <w:rsid w:val="0FBF37A0"/>
    <w:rsid w:val="0FDF24D3"/>
    <w:rsid w:val="106F63B8"/>
    <w:rsid w:val="10961B97"/>
    <w:rsid w:val="11482050"/>
    <w:rsid w:val="11B47896"/>
    <w:rsid w:val="11B76268"/>
    <w:rsid w:val="11C677CF"/>
    <w:rsid w:val="12927480"/>
    <w:rsid w:val="12C54872"/>
    <w:rsid w:val="12D23276"/>
    <w:rsid w:val="1312127D"/>
    <w:rsid w:val="1351092F"/>
    <w:rsid w:val="14246F26"/>
    <w:rsid w:val="14DF1632"/>
    <w:rsid w:val="159C4302"/>
    <w:rsid w:val="15FD4466"/>
    <w:rsid w:val="174058A3"/>
    <w:rsid w:val="17492B6A"/>
    <w:rsid w:val="17595D9A"/>
    <w:rsid w:val="17966920"/>
    <w:rsid w:val="17F83DFD"/>
    <w:rsid w:val="18160EBC"/>
    <w:rsid w:val="182201B4"/>
    <w:rsid w:val="187327BD"/>
    <w:rsid w:val="18FA2EDF"/>
    <w:rsid w:val="192342BD"/>
    <w:rsid w:val="195E521C"/>
    <w:rsid w:val="19996B84"/>
    <w:rsid w:val="19D23CC2"/>
    <w:rsid w:val="19E17DEB"/>
    <w:rsid w:val="1A076D18"/>
    <w:rsid w:val="1A176155"/>
    <w:rsid w:val="1A1D6E85"/>
    <w:rsid w:val="1A6E3427"/>
    <w:rsid w:val="1A742329"/>
    <w:rsid w:val="1AD11A1D"/>
    <w:rsid w:val="1AE32CC8"/>
    <w:rsid w:val="1B5C39DD"/>
    <w:rsid w:val="1B636F43"/>
    <w:rsid w:val="1B664F33"/>
    <w:rsid w:val="1B6C13F7"/>
    <w:rsid w:val="1B7564FD"/>
    <w:rsid w:val="1CD248A9"/>
    <w:rsid w:val="1D0C0707"/>
    <w:rsid w:val="1D184BB0"/>
    <w:rsid w:val="1D1F2FB2"/>
    <w:rsid w:val="1D6353D0"/>
    <w:rsid w:val="1DA5166B"/>
    <w:rsid w:val="1E222CBC"/>
    <w:rsid w:val="1F1E1D72"/>
    <w:rsid w:val="1F305755"/>
    <w:rsid w:val="1FFB7C82"/>
    <w:rsid w:val="20474D61"/>
    <w:rsid w:val="20947775"/>
    <w:rsid w:val="213571AA"/>
    <w:rsid w:val="214A641E"/>
    <w:rsid w:val="21F76EFB"/>
    <w:rsid w:val="221943D6"/>
    <w:rsid w:val="221B51F0"/>
    <w:rsid w:val="22BD776E"/>
    <w:rsid w:val="22E83DA8"/>
    <w:rsid w:val="22EB7AD9"/>
    <w:rsid w:val="23286082"/>
    <w:rsid w:val="23403BE4"/>
    <w:rsid w:val="234E4553"/>
    <w:rsid w:val="239E28CD"/>
    <w:rsid w:val="23A52B5C"/>
    <w:rsid w:val="23A94FE0"/>
    <w:rsid w:val="23C44815"/>
    <w:rsid w:val="23FF4DE3"/>
    <w:rsid w:val="24012882"/>
    <w:rsid w:val="2403533D"/>
    <w:rsid w:val="240D4938"/>
    <w:rsid w:val="24834279"/>
    <w:rsid w:val="249C4E4A"/>
    <w:rsid w:val="25113A8A"/>
    <w:rsid w:val="25B61F3B"/>
    <w:rsid w:val="25C308E4"/>
    <w:rsid w:val="25D3119E"/>
    <w:rsid w:val="25ED1E01"/>
    <w:rsid w:val="26383D0E"/>
    <w:rsid w:val="2644397B"/>
    <w:rsid w:val="265C3640"/>
    <w:rsid w:val="267416E8"/>
    <w:rsid w:val="268F2EB8"/>
    <w:rsid w:val="26AC3ABC"/>
    <w:rsid w:val="26D61C7A"/>
    <w:rsid w:val="270D1A9C"/>
    <w:rsid w:val="272D447F"/>
    <w:rsid w:val="27416339"/>
    <w:rsid w:val="27760148"/>
    <w:rsid w:val="277B5AA0"/>
    <w:rsid w:val="27A31EBD"/>
    <w:rsid w:val="28327F9F"/>
    <w:rsid w:val="298C36DF"/>
    <w:rsid w:val="29F6324E"/>
    <w:rsid w:val="2A944F41"/>
    <w:rsid w:val="2A9E5194"/>
    <w:rsid w:val="2AA64C74"/>
    <w:rsid w:val="2ABF7AE4"/>
    <w:rsid w:val="2AE268D9"/>
    <w:rsid w:val="2C131E96"/>
    <w:rsid w:val="2C581F9E"/>
    <w:rsid w:val="2CBC077F"/>
    <w:rsid w:val="2D35475D"/>
    <w:rsid w:val="2D377E06"/>
    <w:rsid w:val="2D3E1194"/>
    <w:rsid w:val="2D9E1C33"/>
    <w:rsid w:val="2E32350E"/>
    <w:rsid w:val="2E3F6F72"/>
    <w:rsid w:val="2E586286"/>
    <w:rsid w:val="2E5F72B6"/>
    <w:rsid w:val="2EC70374"/>
    <w:rsid w:val="2ED022C0"/>
    <w:rsid w:val="2EE644C0"/>
    <w:rsid w:val="2EEF6BEA"/>
    <w:rsid w:val="2FF41FDE"/>
    <w:rsid w:val="301D32E3"/>
    <w:rsid w:val="3050190A"/>
    <w:rsid w:val="3062163D"/>
    <w:rsid w:val="307F3F9D"/>
    <w:rsid w:val="30DA5678"/>
    <w:rsid w:val="30FE1366"/>
    <w:rsid w:val="3103697D"/>
    <w:rsid w:val="31301C05"/>
    <w:rsid w:val="31FE7E91"/>
    <w:rsid w:val="322C3CB1"/>
    <w:rsid w:val="32331798"/>
    <w:rsid w:val="32AA6C77"/>
    <w:rsid w:val="32BB5AE4"/>
    <w:rsid w:val="32D8762E"/>
    <w:rsid w:val="32EA49B8"/>
    <w:rsid w:val="333D63AD"/>
    <w:rsid w:val="338B0848"/>
    <w:rsid w:val="33C57BC0"/>
    <w:rsid w:val="342C3CF6"/>
    <w:rsid w:val="351F1E4D"/>
    <w:rsid w:val="3529097C"/>
    <w:rsid w:val="3546508A"/>
    <w:rsid w:val="35DB0BB3"/>
    <w:rsid w:val="361B7964"/>
    <w:rsid w:val="36276923"/>
    <w:rsid w:val="36633293"/>
    <w:rsid w:val="366D4898"/>
    <w:rsid w:val="36D667A2"/>
    <w:rsid w:val="373C4996"/>
    <w:rsid w:val="377A25B5"/>
    <w:rsid w:val="379E73FF"/>
    <w:rsid w:val="37BC170F"/>
    <w:rsid w:val="386B0A17"/>
    <w:rsid w:val="39131727"/>
    <w:rsid w:val="396B2B0A"/>
    <w:rsid w:val="39BF540B"/>
    <w:rsid w:val="39F269FE"/>
    <w:rsid w:val="3A983F20"/>
    <w:rsid w:val="3AC30F2B"/>
    <w:rsid w:val="3B070E17"/>
    <w:rsid w:val="3B8C3A12"/>
    <w:rsid w:val="3BBC2021"/>
    <w:rsid w:val="3BCB61B6"/>
    <w:rsid w:val="3C1B0C8B"/>
    <w:rsid w:val="3C291F1B"/>
    <w:rsid w:val="3C460CB6"/>
    <w:rsid w:val="3C51778E"/>
    <w:rsid w:val="3CC01BC6"/>
    <w:rsid w:val="3CC61B60"/>
    <w:rsid w:val="3D41792D"/>
    <w:rsid w:val="3D911280"/>
    <w:rsid w:val="3DCA103D"/>
    <w:rsid w:val="3DCD4C29"/>
    <w:rsid w:val="3E1F291C"/>
    <w:rsid w:val="3E9218B9"/>
    <w:rsid w:val="3E9F37D3"/>
    <w:rsid w:val="3ECF60F0"/>
    <w:rsid w:val="3EE37DED"/>
    <w:rsid w:val="3F397160"/>
    <w:rsid w:val="3FA863B4"/>
    <w:rsid w:val="3FB362C2"/>
    <w:rsid w:val="3FF676AC"/>
    <w:rsid w:val="3FFD0A3B"/>
    <w:rsid w:val="40044E51"/>
    <w:rsid w:val="405B6818"/>
    <w:rsid w:val="40A250DE"/>
    <w:rsid w:val="412346C6"/>
    <w:rsid w:val="41F12821"/>
    <w:rsid w:val="41F23D29"/>
    <w:rsid w:val="42055293"/>
    <w:rsid w:val="42924AA4"/>
    <w:rsid w:val="429F5DD9"/>
    <w:rsid w:val="42C5718A"/>
    <w:rsid w:val="42E12896"/>
    <w:rsid w:val="43BB30E7"/>
    <w:rsid w:val="43BC2FEB"/>
    <w:rsid w:val="43D60132"/>
    <w:rsid w:val="43F44B9B"/>
    <w:rsid w:val="43F9776B"/>
    <w:rsid w:val="4466517E"/>
    <w:rsid w:val="44CF6CE1"/>
    <w:rsid w:val="45060392"/>
    <w:rsid w:val="45154A79"/>
    <w:rsid w:val="45173DDF"/>
    <w:rsid w:val="45587C09"/>
    <w:rsid w:val="45E3411D"/>
    <w:rsid w:val="46144D30"/>
    <w:rsid w:val="46625CAF"/>
    <w:rsid w:val="46B51951"/>
    <w:rsid w:val="477709C7"/>
    <w:rsid w:val="47AF4D11"/>
    <w:rsid w:val="47BA5463"/>
    <w:rsid w:val="47D414DA"/>
    <w:rsid w:val="48297992"/>
    <w:rsid w:val="483416BA"/>
    <w:rsid w:val="48457423"/>
    <w:rsid w:val="4885180C"/>
    <w:rsid w:val="49690EEF"/>
    <w:rsid w:val="497E2BEC"/>
    <w:rsid w:val="49FF5FFF"/>
    <w:rsid w:val="4A3F372C"/>
    <w:rsid w:val="4A484FA8"/>
    <w:rsid w:val="4A873D23"/>
    <w:rsid w:val="4AA27589"/>
    <w:rsid w:val="4AF31FE4"/>
    <w:rsid w:val="4AFF47E8"/>
    <w:rsid w:val="4B1D4687"/>
    <w:rsid w:val="4B2772B4"/>
    <w:rsid w:val="4B412124"/>
    <w:rsid w:val="4BE54B39"/>
    <w:rsid w:val="4C34141C"/>
    <w:rsid w:val="4C5321F2"/>
    <w:rsid w:val="4C576FAC"/>
    <w:rsid w:val="4C9B1D07"/>
    <w:rsid w:val="4CCA6149"/>
    <w:rsid w:val="4CD962B1"/>
    <w:rsid w:val="4CEC2563"/>
    <w:rsid w:val="4CFC5A07"/>
    <w:rsid w:val="4D0478AD"/>
    <w:rsid w:val="4D265B44"/>
    <w:rsid w:val="4D4259F6"/>
    <w:rsid w:val="4D8E7F8C"/>
    <w:rsid w:val="4DAC584E"/>
    <w:rsid w:val="4DDC6134"/>
    <w:rsid w:val="4E1514BB"/>
    <w:rsid w:val="4E274A1D"/>
    <w:rsid w:val="4E2A50F1"/>
    <w:rsid w:val="4EA2611F"/>
    <w:rsid w:val="4EB36FC5"/>
    <w:rsid w:val="4F0167E6"/>
    <w:rsid w:val="4F2A1121"/>
    <w:rsid w:val="4F4D77DF"/>
    <w:rsid w:val="4F5D5D87"/>
    <w:rsid w:val="4F895C1E"/>
    <w:rsid w:val="4FEE65F2"/>
    <w:rsid w:val="4FFC486B"/>
    <w:rsid w:val="50090448"/>
    <w:rsid w:val="501C4F0D"/>
    <w:rsid w:val="503C68FA"/>
    <w:rsid w:val="50BB2978"/>
    <w:rsid w:val="50BB357E"/>
    <w:rsid w:val="51123D62"/>
    <w:rsid w:val="515D2F3B"/>
    <w:rsid w:val="51B83232"/>
    <w:rsid w:val="51D11D27"/>
    <w:rsid w:val="528079D5"/>
    <w:rsid w:val="528E031D"/>
    <w:rsid w:val="53004672"/>
    <w:rsid w:val="53A03B08"/>
    <w:rsid w:val="53BB0323"/>
    <w:rsid w:val="53EC2E48"/>
    <w:rsid w:val="53FC6C67"/>
    <w:rsid w:val="54633EDE"/>
    <w:rsid w:val="54AB0DB6"/>
    <w:rsid w:val="54B576DE"/>
    <w:rsid w:val="54C87412"/>
    <w:rsid w:val="54E163ED"/>
    <w:rsid w:val="54E90423"/>
    <w:rsid w:val="54F9666A"/>
    <w:rsid w:val="554239E9"/>
    <w:rsid w:val="55A74F50"/>
    <w:rsid w:val="55C5588C"/>
    <w:rsid w:val="5604091D"/>
    <w:rsid w:val="560A21BB"/>
    <w:rsid w:val="561072C2"/>
    <w:rsid w:val="563D346D"/>
    <w:rsid w:val="565A053D"/>
    <w:rsid w:val="56794E67"/>
    <w:rsid w:val="56DE4CCA"/>
    <w:rsid w:val="57203535"/>
    <w:rsid w:val="57573D1B"/>
    <w:rsid w:val="57C85D09"/>
    <w:rsid w:val="589A6201"/>
    <w:rsid w:val="58BE7A2C"/>
    <w:rsid w:val="598F2526"/>
    <w:rsid w:val="59901B21"/>
    <w:rsid w:val="59944FA9"/>
    <w:rsid w:val="59A55F73"/>
    <w:rsid w:val="59B61F2F"/>
    <w:rsid w:val="5A283B75"/>
    <w:rsid w:val="5A986597"/>
    <w:rsid w:val="5BB66216"/>
    <w:rsid w:val="5BB82150"/>
    <w:rsid w:val="5BDD21D5"/>
    <w:rsid w:val="5BF84FBD"/>
    <w:rsid w:val="5C3D0F2E"/>
    <w:rsid w:val="5CE16E2F"/>
    <w:rsid w:val="5D504390"/>
    <w:rsid w:val="5D5757D7"/>
    <w:rsid w:val="5D894BA4"/>
    <w:rsid w:val="5E0A45F7"/>
    <w:rsid w:val="5E473A9D"/>
    <w:rsid w:val="5E4B3CC9"/>
    <w:rsid w:val="5F2B559D"/>
    <w:rsid w:val="5F3B6A32"/>
    <w:rsid w:val="5F442CB5"/>
    <w:rsid w:val="5F787785"/>
    <w:rsid w:val="5F87770E"/>
    <w:rsid w:val="603A6E18"/>
    <w:rsid w:val="60846F92"/>
    <w:rsid w:val="60942922"/>
    <w:rsid w:val="60C160E5"/>
    <w:rsid w:val="60F15F42"/>
    <w:rsid w:val="61783F6D"/>
    <w:rsid w:val="61970898"/>
    <w:rsid w:val="61A70291"/>
    <w:rsid w:val="61D34D57"/>
    <w:rsid w:val="62D9565B"/>
    <w:rsid w:val="62E17B37"/>
    <w:rsid w:val="6315416A"/>
    <w:rsid w:val="638847BF"/>
    <w:rsid w:val="63BE6F31"/>
    <w:rsid w:val="63D80CF3"/>
    <w:rsid w:val="63F03121"/>
    <w:rsid w:val="63FD53D7"/>
    <w:rsid w:val="640A2ABE"/>
    <w:rsid w:val="646A2293"/>
    <w:rsid w:val="64782945"/>
    <w:rsid w:val="64C574CA"/>
    <w:rsid w:val="64CC6114"/>
    <w:rsid w:val="65640A91"/>
    <w:rsid w:val="65F037FE"/>
    <w:rsid w:val="66CC2D91"/>
    <w:rsid w:val="66DA3DA5"/>
    <w:rsid w:val="67007614"/>
    <w:rsid w:val="67087B42"/>
    <w:rsid w:val="678371C8"/>
    <w:rsid w:val="68071BA7"/>
    <w:rsid w:val="68077DF9"/>
    <w:rsid w:val="68835179"/>
    <w:rsid w:val="689B21F7"/>
    <w:rsid w:val="68BB5359"/>
    <w:rsid w:val="68E63EB3"/>
    <w:rsid w:val="69235CB6"/>
    <w:rsid w:val="69F12B0F"/>
    <w:rsid w:val="6A3101EA"/>
    <w:rsid w:val="6A8D05A0"/>
    <w:rsid w:val="6B1B42E7"/>
    <w:rsid w:val="6B2036AC"/>
    <w:rsid w:val="6B513865"/>
    <w:rsid w:val="6B882FFF"/>
    <w:rsid w:val="6BB75808"/>
    <w:rsid w:val="6BBD472B"/>
    <w:rsid w:val="6BC06C3D"/>
    <w:rsid w:val="6BE07E8C"/>
    <w:rsid w:val="6BE347C7"/>
    <w:rsid w:val="6C16685D"/>
    <w:rsid w:val="6C1D3AA7"/>
    <w:rsid w:val="6C24541E"/>
    <w:rsid w:val="6C5555D7"/>
    <w:rsid w:val="6C6E162C"/>
    <w:rsid w:val="6C7B15D9"/>
    <w:rsid w:val="6CC55970"/>
    <w:rsid w:val="6D410491"/>
    <w:rsid w:val="6D950E4C"/>
    <w:rsid w:val="6DB21DE8"/>
    <w:rsid w:val="6E296D10"/>
    <w:rsid w:val="6E2B051D"/>
    <w:rsid w:val="6E5E7E04"/>
    <w:rsid w:val="6E600263"/>
    <w:rsid w:val="6EAD34A8"/>
    <w:rsid w:val="6F060216"/>
    <w:rsid w:val="6F2E7748"/>
    <w:rsid w:val="6F375D26"/>
    <w:rsid w:val="6FE352AC"/>
    <w:rsid w:val="7040034C"/>
    <w:rsid w:val="70E37655"/>
    <w:rsid w:val="711733F5"/>
    <w:rsid w:val="713316EB"/>
    <w:rsid w:val="71771D75"/>
    <w:rsid w:val="718760F3"/>
    <w:rsid w:val="71BC1C54"/>
    <w:rsid w:val="71F83142"/>
    <w:rsid w:val="725B76BF"/>
    <w:rsid w:val="72671F54"/>
    <w:rsid w:val="72AA0DD1"/>
    <w:rsid w:val="72AF5315"/>
    <w:rsid w:val="732A7072"/>
    <w:rsid w:val="73702CF6"/>
    <w:rsid w:val="73E6120B"/>
    <w:rsid w:val="73ED2599"/>
    <w:rsid w:val="7416640F"/>
    <w:rsid w:val="744C34FD"/>
    <w:rsid w:val="751B1FE0"/>
    <w:rsid w:val="75533107"/>
    <w:rsid w:val="75E241F7"/>
    <w:rsid w:val="76115D71"/>
    <w:rsid w:val="76161647"/>
    <w:rsid w:val="76382A9C"/>
    <w:rsid w:val="766C1E9B"/>
    <w:rsid w:val="76D37D68"/>
    <w:rsid w:val="77071BC4"/>
    <w:rsid w:val="77185B7F"/>
    <w:rsid w:val="784F3822"/>
    <w:rsid w:val="78632E2A"/>
    <w:rsid w:val="78850FF2"/>
    <w:rsid w:val="78F57757"/>
    <w:rsid w:val="799224F6"/>
    <w:rsid w:val="7A232F04"/>
    <w:rsid w:val="7AD26045"/>
    <w:rsid w:val="7B114DBF"/>
    <w:rsid w:val="7BC462D5"/>
    <w:rsid w:val="7BE349AD"/>
    <w:rsid w:val="7C1A531C"/>
    <w:rsid w:val="7C52568F"/>
    <w:rsid w:val="7CA35EEB"/>
    <w:rsid w:val="7CCA791B"/>
    <w:rsid w:val="7D1563B2"/>
    <w:rsid w:val="7D983D39"/>
    <w:rsid w:val="7E47117F"/>
    <w:rsid w:val="7E751B09"/>
    <w:rsid w:val="7F7D0C75"/>
    <w:rsid w:val="7F800765"/>
    <w:rsid w:val="7F8C0E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39EA"/>
    <w:pPr>
      <w:widowControl w:val="0"/>
      <w:jc w:val="both"/>
    </w:pPr>
    <w:rPr>
      <w:rFonts w:ascii="Arial" w:eastAsia="仿宋_GB2312" w:hAnsi="Arial"/>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739EA"/>
    <w:pPr>
      <w:spacing w:before="60" w:after="60"/>
      <w:ind w:firstLineChars="200" w:firstLine="420"/>
    </w:pPr>
    <w:rPr>
      <w:rFonts w:ascii="Times New Roman" w:eastAsia="宋体" w:hAnsi="Times New Roman"/>
      <w:sz w:val="24"/>
      <w:szCs w:val="20"/>
    </w:rPr>
  </w:style>
  <w:style w:type="paragraph" w:styleId="a4">
    <w:name w:val="annotation text"/>
    <w:basedOn w:val="a"/>
    <w:link w:val="Char"/>
    <w:qFormat/>
    <w:rsid w:val="009739EA"/>
    <w:pPr>
      <w:jc w:val="left"/>
    </w:pPr>
  </w:style>
  <w:style w:type="paragraph" w:styleId="a5">
    <w:name w:val="Plain Text"/>
    <w:basedOn w:val="a"/>
    <w:qFormat/>
    <w:rsid w:val="009739EA"/>
    <w:rPr>
      <w:rFonts w:ascii="Courier New" w:hAnsi="Courier New"/>
      <w:sz w:val="28"/>
      <w:szCs w:val="20"/>
    </w:rPr>
  </w:style>
  <w:style w:type="paragraph" w:styleId="a6">
    <w:name w:val="Balloon Text"/>
    <w:basedOn w:val="a"/>
    <w:link w:val="Char0"/>
    <w:qFormat/>
    <w:rsid w:val="009739EA"/>
    <w:rPr>
      <w:sz w:val="18"/>
      <w:szCs w:val="18"/>
    </w:rPr>
  </w:style>
  <w:style w:type="paragraph" w:styleId="a7">
    <w:name w:val="footer"/>
    <w:basedOn w:val="a"/>
    <w:link w:val="Char1"/>
    <w:uiPriority w:val="99"/>
    <w:qFormat/>
    <w:rsid w:val="009739EA"/>
    <w:pPr>
      <w:tabs>
        <w:tab w:val="center" w:pos="4153"/>
        <w:tab w:val="right" w:pos="8306"/>
      </w:tabs>
      <w:snapToGrid w:val="0"/>
      <w:jc w:val="left"/>
    </w:pPr>
    <w:rPr>
      <w:sz w:val="18"/>
      <w:szCs w:val="18"/>
    </w:rPr>
  </w:style>
  <w:style w:type="paragraph" w:styleId="a8">
    <w:name w:val="header"/>
    <w:basedOn w:val="a"/>
    <w:qFormat/>
    <w:rsid w:val="009739E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973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9">
    <w:name w:val="Normal (Web)"/>
    <w:basedOn w:val="a"/>
    <w:qFormat/>
    <w:rsid w:val="009739EA"/>
    <w:rPr>
      <w:sz w:val="24"/>
    </w:rPr>
  </w:style>
  <w:style w:type="paragraph" w:styleId="aa">
    <w:name w:val="annotation subject"/>
    <w:basedOn w:val="a4"/>
    <w:next w:val="a4"/>
    <w:link w:val="Char2"/>
    <w:qFormat/>
    <w:rsid w:val="009739EA"/>
    <w:rPr>
      <w:b/>
      <w:bCs/>
    </w:rPr>
  </w:style>
  <w:style w:type="table" w:styleId="ab">
    <w:name w:val="Table Grid"/>
    <w:basedOn w:val="a1"/>
    <w:uiPriority w:val="59"/>
    <w:qFormat/>
    <w:rsid w:val="009739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age number"/>
    <w:basedOn w:val="a0"/>
    <w:qFormat/>
    <w:rsid w:val="009739EA"/>
  </w:style>
  <w:style w:type="character" w:styleId="ad">
    <w:name w:val="FollowedHyperlink"/>
    <w:basedOn w:val="a0"/>
    <w:qFormat/>
    <w:rsid w:val="009739EA"/>
    <w:rPr>
      <w:color w:val="0055AA"/>
      <w:u w:val="none"/>
    </w:rPr>
  </w:style>
  <w:style w:type="character" w:styleId="ae">
    <w:name w:val="Hyperlink"/>
    <w:basedOn w:val="a0"/>
    <w:qFormat/>
    <w:rsid w:val="009739EA"/>
    <w:rPr>
      <w:color w:val="0055AA"/>
      <w:u w:val="none"/>
    </w:rPr>
  </w:style>
  <w:style w:type="character" w:styleId="af">
    <w:name w:val="annotation reference"/>
    <w:basedOn w:val="a0"/>
    <w:qFormat/>
    <w:rsid w:val="009739EA"/>
    <w:rPr>
      <w:sz w:val="21"/>
      <w:szCs w:val="21"/>
    </w:rPr>
  </w:style>
  <w:style w:type="character" w:customStyle="1" w:styleId="icon">
    <w:name w:val="icon"/>
    <w:basedOn w:val="a0"/>
    <w:qFormat/>
    <w:rsid w:val="009739EA"/>
  </w:style>
  <w:style w:type="character" w:customStyle="1" w:styleId="icon1">
    <w:name w:val="icon1"/>
    <w:basedOn w:val="a0"/>
    <w:qFormat/>
    <w:rsid w:val="009739EA"/>
  </w:style>
  <w:style w:type="character" w:customStyle="1" w:styleId="icon2">
    <w:name w:val="icon2"/>
    <w:basedOn w:val="a0"/>
    <w:qFormat/>
    <w:rsid w:val="009739EA"/>
  </w:style>
  <w:style w:type="character" w:customStyle="1" w:styleId="icon3">
    <w:name w:val="icon3"/>
    <w:basedOn w:val="a0"/>
    <w:qFormat/>
    <w:rsid w:val="009739EA"/>
  </w:style>
  <w:style w:type="character" w:customStyle="1" w:styleId="icon4">
    <w:name w:val="icon4"/>
    <w:basedOn w:val="a0"/>
    <w:qFormat/>
    <w:rsid w:val="009739EA"/>
  </w:style>
  <w:style w:type="character" w:customStyle="1" w:styleId="icon5">
    <w:name w:val="icon5"/>
    <w:basedOn w:val="a0"/>
    <w:qFormat/>
    <w:rsid w:val="009739EA"/>
  </w:style>
  <w:style w:type="character" w:customStyle="1" w:styleId="icon6">
    <w:name w:val="icon6"/>
    <w:basedOn w:val="a0"/>
    <w:qFormat/>
    <w:rsid w:val="009739EA"/>
  </w:style>
  <w:style w:type="character" w:customStyle="1" w:styleId="icon7">
    <w:name w:val="icon7"/>
    <w:basedOn w:val="a0"/>
    <w:qFormat/>
    <w:rsid w:val="009739EA"/>
  </w:style>
  <w:style w:type="character" w:customStyle="1" w:styleId="icon8">
    <w:name w:val="icon8"/>
    <w:basedOn w:val="a0"/>
    <w:qFormat/>
    <w:rsid w:val="009739EA"/>
  </w:style>
  <w:style w:type="character" w:customStyle="1" w:styleId="icon9">
    <w:name w:val="icon9"/>
    <w:basedOn w:val="a0"/>
    <w:qFormat/>
    <w:rsid w:val="009739EA"/>
  </w:style>
  <w:style w:type="character" w:customStyle="1" w:styleId="icon10">
    <w:name w:val="icon10"/>
    <w:basedOn w:val="a0"/>
    <w:qFormat/>
    <w:rsid w:val="009739EA"/>
  </w:style>
  <w:style w:type="character" w:customStyle="1" w:styleId="up">
    <w:name w:val="up"/>
    <w:basedOn w:val="a0"/>
    <w:qFormat/>
    <w:rsid w:val="009739EA"/>
  </w:style>
  <w:style w:type="character" w:customStyle="1" w:styleId="l-btn-left">
    <w:name w:val="l-btn-left"/>
    <w:basedOn w:val="a0"/>
    <w:qFormat/>
    <w:rsid w:val="009739EA"/>
  </w:style>
  <w:style w:type="character" w:customStyle="1" w:styleId="l-btn-left1">
    <w:name w:val="l-btn-left1"/>
    <w:basedOn w:val="a0"/>
    <w:qFormat/>
    <w:rsid w:val="009739EA"/>
  </w:style>
  <w:style w:type="character" w:customStyle="1" w:styleId="l-btn-left2">
    <w:name w:val="l-btn-left2"/>
    <w:basedOn w:val="a0"/>
    <w:qFormat/>
    <w:rsid w:val="009739EA"/>
  </w:style>
  <w:style w:type="character" w:customStyle="1" w:styleId="l-btn-left3">
    <w:name w:val="l-btn-left3"/>
    <w:basedOn w:val="a0"/>
    <w:qFormat/>
    <w:rsid w:val="009739EA"/>
  </w:style>
  <w:style w:type="character" w:customStyle="1" w:styleId="l-btn-text">
    <w:name w:val="l-btn-text"/>
    <w:basedOn w:val="a0"/>
    <w:qFormat/>
    <w:rsid w:val="009739EA"/>
    <w:rPr>
      <w:vertAlign w:val="baseline"/>
    </w:rPr>
  </w:style>
  <w:style w:type="character" w:customStyle="1" w:styleId="l-btn-icon-left">
    <w:name w:val="l-btn-icon-left"/>
    <w:basedOn w:val="a0"/>
    <w:qFormat/>
    <w:rsid w:val="009739EA"/>
  </w:style>
  <w:style w:type="character" w:customStyle="1" w:styleId="l-btn-icon-right">
    <w:name w:val="l-btn-icon-right"/>
    <w:basedOn w:val="a0"/>
    <w:qFormat/>
    <w:rsid w:val="009739EA"/>
  </w:style>
  <w:style w:type="character" w:customStyle="1" w:styleId="l-btn-empty">
    <w:name w:val="l-btn-empty"/>
    <w:basedOn w:val="a0"/>
    <w:qFormat/>
    <w:rsid w:val="009739EA"/>
  </w:style>
  <w:style w:type="character" w:customStyle="1" w:styleId="nothing">
    <w:name w:val="nothing"/>
    <w:basedOn w:val="a0"/>
    <w:qFormat/>
    <w:rsid w:val="009739EA"/>
    <w:rPr>
      <w:color w:val="FFFFFF"/>
    </w:rPr>
  </w:style>
  <w:style w:type="paragraph" w:styleId="af0">
    <w:name w:val="List Paragraph"/>
    <w:basedOn w:val="a"/>
    <w:uiPriority w:val="99"/>
    <w:qFormat/>
    <w:rsid w:val="009739EA"/>
    <w:pPr>
      <w:ind w:firstLineChars="200" w:firstLine="420"/>
    </w:pPr>
    <w:rPr>
      <w:rFonts w:asciiTheme="minorHAnsi" w:eastAsiaTheme="minorEastAsia" w:hAnsiTheme="minorHAnsi" w:cstheme="minorBidi"/>
      <w:sz w:val="21"/>
      <w:szCs w:val="22"/>
    </w:rPr>
  </w:style>
  <w:style w:type="character" w:customStyle="1" w:styleId="Char0">
    <w:name w:val="批注框文本 Char"/>
    <w:basedOn w:val="a0"/>
    <w:link w:val="a6"/>
    <w:qFormat/>
    <w:rsid w:val="009739EA"/>
    <w:rPr>
      <w:rFonts w:ascii="Arial" w:eastAsia="仿宋_GB2312" w:hAnsi="Arial"/>
      <w:kern w:val="2"/>
      <w:sz w:val="18"/>
      <w:szCs w:val="18"/>
    </w:rPr>
  </w:style>
  <w:style w:type="character" w:customStyle="1" w:styleId="Char">
    <w:name w:val="批注文字 Char"/>
    <w:basedOn w:val="a0"/>
    <w:link w:val="a4"/>
    <w:qFormat/>
    <w:rsid w:val="009739EA"/>
    <w:rPr>
      <w:rFonts w:ascii="Arial" w:eastAsia="仿宋_GB2312" w:hAnsi="Arial"/>
      <w:kern w:val="2"/>
      <w:sz w:val="32"/>
      <w:szCs w:val="32"/>
    </w:rPr>
  </w:style>
  <w:style w:type="character" w:customStyle="1" w:styleId="Char2">
    <w:name w:val="批注主题 Char"/>
    <w:basedOn w:val="Char"/>
    <w:link w:val="aa"/>
    <w:qFormat/>
    <w:rsid w:val="009739EA"/>
    <w:rPr>
      <w:rFonts w:ascii="Arial" w:eastAsia="仿宋_GB2312" w:hAnsi="Arial"/>
      <w:b/>
      <w:bCs/>
      <w:kern w:val="2"/>
      <w:sz w:val="32"/>
      <w:szCs w:val="32"/>
    </w:rPr>
  </w:style>
  <w:style w:type="character" w:customStyle="1" w:styleId="Char1">
    <w:name w:val="页脚 Char"/>
    <w:basedOn w:val="a0"/>
    <w:link w:val="a7"/>
    <w:uiPriority w:val="99"/>
    <w:qFormat/>
    <w:rsid w:val="009739EA"/>
    <w:rPr>
      <w:rFonts w:ascii="Arial" w:eastAsia="仿宋_GB2312" w:hAnsi="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Arial" w:eastAsia="仿宋_GB2312" w:hAnsi="Arial"/>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before="60" w:after="60"/>
      <w:ind w:firstLineChars="200" w:firstLine="420"/>
    </w:pPr>
    <w:rPr>
      <w:rFonts w:ascii="Times New Roman" w:eastAsia="宋体" w:hAnsi="Times New Roman"/>
      <w:sz w:val="24"/>
      <w:szCs w:val="20"/>
    </w:rPr>
  </w:style>
  <w:style w:type="paragraph" w:styleId="a4">
    <w:name w:val="annotation text"/>
    <w:basedOn w:val="a"/>
    <w:link w:val="Char"/>
    <w:qFormat/>
    <w:pPr>
      <w:jc w:val="left"/>
    </w:pPr>
  </w:style>
  <w:style w:type="paragraph" w:styleId="a5">
    <w:name w:val="Plain Text"/>
    <w:basedOn w:val="a"/>
    <w:qFormat/>
    <w:rPr>
      <w:rFonts w:ascii="Courier New" w:hAnsi="Courier New"/>
      <w:sz w:val="28"/>
      <w:szCs w:val="20"/>
    </w:r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9">
    <w:name w:val="Normal (Web)"/>
    <w:basedOn w:val="a"/>
    <w:qFormat/>
    <w:rPr>
      <w:sz w:val="24"/>
    </w:rPr>
  </w:style>
  <w:style w:type="paragraph" w:styleId="aa">
    <w:name w:val="annotation subject"/>
    <w:basedOn w:val="a4"/>
    <w:next w:val="a4"/>
    <w:link w:val="Char2"/>
    <w:qFormat/>
    <w:rPr>
      <w:b/>
      <w:bCs/>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age number"/>
    <w:basedOn w:val="a0"/>
    <w:qFormat/>
  </w:style>
  <w:style w:type="character" w:styleId="ad">
    <w:name w:val="FollowedHyperlink"/>
    <w:basedOn w:val="a0"/>
    <w:qFormat/>
    <w:rPr>
      <w:color w:val="0055AA"/>
      <w:u w:val="none"/>
    </w:rPr>
  </w:style>
  <w:style w:type="character" w:styleId="ae">
    <w:name w:val="Hyperlink"/>
    <w:basedOn w:val="a0"/>
    <w:qFormat/>
    <w:rPr>
      <w:color w:val="0055AA"/>
      <w:u w:val="none"/>
    </w:rPr>
  </w:style>
  <w:style w:type="character" w:styleId="af">
    <w:name w:val="annotation reference"/>
    <w:basedOn w:val="a0"/>
    <w:qFormat/>
    <w:rPr>
      <w:sz w:val="21"/>
      <w:szCs w:val="21"/>
    </w:rPr>
  </w:style>
  <w:style w:type="character" w:customStyle="1" w:styleId="icon">
    <w:name w:val="icon"/>
    <w:basedOn w:val="a0"/>
    <w:qFormat/>
  </w:style>
  <w:style w:type="character" w:customStyle="1" w:styleId="icon1">
    <w:name w:val="icon1"/>
    <w:basedOn w:val="a0"/>
    <w:qFormat/>
  </w:style>
  <w:style w:type="character" w:customStyle="1" w:styleId="icon2">
    <w:name w:val="icon2"/>
    <w:basedOn w:val="a0"/>
    <w:qFormat/>
  </w:style>
  <w:style w:type="character" w:customStyle="1" w:styleId="icon3">
    <w:name w:val="icon3"/>
    <w:basedOn w:val="a0"/>
    <w:qFormat/>
  </w:style>
  <w:style w:type="character" w:customStyle="1" w:styleId="icon4">
    <w:name w:val="icon4"/>
    <w:basedOn w:val="a0"/>
    <w:qFormat/>
  </w:style>
  <w:style w:type="character" w:customStyle="1" w:styleId="icon5">
    <w:name w:val="icon5"/>
    <w:basedOn w:val="a0"/>
    <w:qFormat/>
  </w:style>
  <w:style w:type="character" w:customStyle="1" w:styleId="icon6">
    <w:name w:val="icon6"/>
    <w:basedOn w:val="a0"/>
    <w:qFormat/>
  </w:style>
  <w:style w:type="character" w:customStyle="1" w:styleId="icon7">
    <w:name w:val="icon7"/>
    <w:basedOn w:val="a0"/>
    <w:qFormat/>
  </w:style>
  <w:style w:type="character" w:customStyle="1" w:styleId="icon8">
    <w:name w:val="icon8"/>
    <w:basedOn w:val="a0"/>
    <w:qFormat/>
  </w:style>
  <w:style w:type="character" w:customStyle="1" w:styleId="icon9">
    <w:name w:val="icon9"/>
    <w:basedOn w:val="a0"/>
    <w:qFormat/>
  </w:style>
  <w:style w:type="character" w:customStyle="1" w:styleId="icon10">
    <w:name w:val="icon10"/>
    <w:basedOn w:val="a0"/>
    <w:qFormat/>
  </w:style>
  <w:style w:type="character" w:customStyle="1" w:styleId="up">
    <w:name w:val="up"/>
    <w:basedOn w:val="a0"/>
    <w:qFormat/>
  </w:style>
  <w:style w:type="character" w:customStyle="1" w:styleId="l-btn-left">
    <w:name w:val="l-btn-left"/>
    <w:basedOn w:val="a0"/>
    <w:qFormat/>
  </w:style>
  <w:style w:type="character" w:customStyle="1" w:styleId="l-btn-left1">
    <w:name w:val="l-btn-left1"/>
    <w:basedOn w:val="a0"/>
    <w:qFormat/>
  </w:style>
  <w:style w:type="character" w:customStyle="1" w:styleId="l-btn-left2">
    <w:name w:val="l-btn-left2"/>
    <w:basedOn w:val="a0"/>
    <w:qFormat/>
  </w:style>
  <w:style w:type="character" w:customStyle="1" w:styleId="l-btn-left3">
    <w:name w:val="l-btn-left3"/>
    <w:basedOn w:val="a0"/>
    <w:qFormat/>
  </w:style>
  <w:style w:type="character" w:customStyle="1" w:styleId="l-btn-text">
    <w:name w:val="l-btn-text"/>
    <w:basedOn w:val="a0"/>
    <w:qFormat/>
    <w:rPr>
      <w:vertAlign w:val="baseline"/>
    </w:rPr>
  </w:style>
  <w:style w:type="character" w:customStyle="1" w:styleId="l-btn-icon-left">
    <w:name w:val="l-btn-icon-left"/>
    <w:basedOn w:val="a0"/>
    <w:qFormat/>
  </w:style>
  <w:style w:type="character" w:customStyle="1" w:styleId="l-btn-icon-right">
    <w:name w:val="l-btn-icon-right"/>
    <w:basedOn w:val="a0"/>
    <w:qFormat/>
  </w:style>
  <w:style w:type="character" w:customStyle="1" w:styleId="l-btn-empty">
    <w:name w:val="l-btn-empty"/>
    <w:basedOn w:val="a0"/>
    <w:qFormat/>
  </w:style>
  <w:style w:type="character" w:customStyle="1" w:styleId="nothing">
    <w:name w:val="nothing"/>
    <w:basedOn w:val="a0"/>
    <w:qFormat/>
    <w:rPr>
      <w:color w:val="FFFFFF"/>
    </w:rPr>
  </w:style>
  <w:style w:type="paragraph" w:styleId="af0">
    <w:name w:val="List Paragraph"/>
    <w:basedOn w:val="a"/>
    <w:uiPriority w:val="99"/>
    <w:qFormat/>
    <w:pPr>
      <w:ind w:firstLineChars="200" w:firstLine="420"/>
    </w:pPr>
    <w:rPr>
      <w:rFonts w:asciiTheme="minorHAnsi" w:eastAsiaTheme="minorEastAsia" w:hAnsiTheme="minorHAnsi" w:cstheme="minorBidi"/>
      <w:sz w:val="21"/>
      <w:szCs w:val="22"/>
    </w:rPr>
  </w:style>
  <w:style w:type="character" w:customStyle="1" w:styleId="Char0">
    <w:name w:val="批注框文本 Char"/>
    <w:basedOn w:val="a0"/>
    <w:link w:val="a6"/>
    <w:qFormat/>
    <w:rPr>
      <w:rFonts w:ascii="Arial" w:eastAsia="仿宋_GB2312" w:hAnsi="Arial"/>
      <w:kern w:val="2"/>
      <w:sz w:val="18"/>
      <w:szCs w:val="18"/>
    </w:rPr>
  </w:style>
  <w:style w:type="character" w:customStyle="1" w:styleId="Char">
    <w:name w:val="批注文字 Char"/>
    <w:basedOn w:val="a0"/>
    <w:link w:val="a4"/>
    <w:qFormat/>
    <w:rPr>
      <w:rFonts w:ascii="Arial" w:eastAsia="仿宋_GB2312" w:hAnsi="Arial"/>
      <w:kern w:val="2"/>
      <w:sz w:val="32"/>
      <w:szCs w:val="32"/>
    </w:rPr>
  </w:style>
  <w:style w:type="character" w:customStyle="1" w:styleId="Char2">
    <w:name w:val="批注主题 Char"/>
    <w:basedOn w:val="Char"/>
    <w:link w:val="aa"/>
    <w:qFormat/>
    <w:rPr>
      <w:rFonts w:ascii="Arial" w:eastAsia="仿宋_GB2312" w:hAnsi="Arial"/>
      <w:b/>
      <w:bCs/>
      <w:kern w:val="2"/>
      <w:sz w:val="32"/>
      <w:szCs w:val="32"/>
    </w:rPr>
  </w:style>
  <w:style w:type="character" w:customStyle="1" w:styleId="Char1">
    <w:name w:val="页脚 Char"/>
    <w:basedOn w:val="a0"/>
    <w:link w:val="a7"/>
    <w:uiPriority w:val="99"/>
    <w:qFormat/>
    <w:rPr>
      <w:rFonts w:ascii="Arial" w:eastAsia="仿宋_GB2312"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388</Words>
  <Characters>2215</Characters>
  <Application>Microsoft Office Word</Application>
  <DocSecurity>0</DocSecurity>
  <Lines>18</Lines>
  <Paragraphs>5</Paragraphs>
  <ScaleCrop>false</ScaleCrop>
  <Company>china</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You</cp:lastModifiedBy>
  <cp:revision>8</cp:revision>
  <cp:lastPrinted>2018-05-04T03:59:00Z</cp:lastPrinted>
  <dcterms:created xsi:type="dcterms:W3CDTF">2019-06-17T11:05:00Z</dcterms:created>
  <dcterms:modified xsi:type="dcterms:W3CDTF">2026-01-19T06:49:00Z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A378E787F5354B878091E416A29E6A70</vt:lpwstr>
  </property>
  <property fmtid="{D5CDD505-2E9C-101B-9397-08002B2CF9AE}" pid="4" name="KSOTemplateDocerSaveRecord">
    <vt:lpwstr>eyJoZGlkIjoiZDFiOWVmYmYzNzA4Y2FjY2NiZjIwZTIxNjFjMTM0OWIiLCJ1c2VySWQiOiIzMDA2Mzc3MTEifQ==</vt:lpwstr>
  </property>
</Properties>
</file>