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致：中国石化集团资产经营管理有限公司湖南石化分公司：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现申请参加名称湖南省岳阳市云溪区4项工业用途房屋建筑物整体转让（以下简称“标的资产”）网络竞价活动，声明同意如下：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5E4EB36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E6AC02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1．本次网络拍卖活动在公开、平等竞争的条件下进行，一切活动都具备法律效力。</w:t>
      </w:r>
    </w:p>
    <w:p w14:paraId="53CC349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2．竞买人应为企业法人、具备完全民事行为能力的自然人及其他组织，因不符合条件参加竞买的，由竞买人自行承担相应的法律责任。</w:t>
      </w:r>
    </w:p>
    <w:p w14:paraId="547BACE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3．竞买人应</w:t>
      </w:r>
      <w:r>
        <w:rPr>
          <w:rFonts w:hint="eastAsia" w:ascii="Times New Roman" w:hAnsi="Times New Roman" w:eastAsia="宋体" w:cs="Times New Roman"/>
          <w:sz w:val="15"/>
          <w:szCs w:val="15"/>
          <w:lang w:eastAsia="zh-CN"/>
        </w:rPr>
        <w:t>在</w:t>
      </w:r>
      <w:r>
        <w:rPr>
          <w:rFonts w:hint="eastAsia" w:ascii="Times New Roman" w:hAnsi="Times New Roman" w:eastAsia="宋体" w:cs="Times New Roman"/>
          <w:sz w:val="15"/>
          <w:szCs w:val="15"/>
        </w:rPr>
        <w:t>信息公告期截止之日18:00前持有效证件到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联合产权交易所办理竞买登记手续，并应在上述时间内交纳竞买保证金到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联合产权交易所指定账户（以实际到账为准），保证金到账后，即表明其同意并接受转让公告所公示的全部条件及规定。</w:t>
      </w:r>
    </w:p>
    <w:p w14:paraId="215C27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竞买人应</w:t>
      </w:r>
      <w:r>
        <w:rPr>
          <w:rFonts w:hint="eastAsia" w:ascii="Times New Roman" w:hAnsi="Times New Roman" w:eastAsia="宋体" w:cs="Times New Roman"/>
          <w:sz w:val="15"/>
          <w:szCs w:val="15"/>
          <w:lang w:eastAsia="zh-CN"/>
        </w:rPr>
        <w:t>在</w:t>
      </w:r>
      <w:r>
        <w:rPr>
          <w:rFonts w:hint="eastAsia" w:ascii="Times New Roman" w:hAnsi="Times New Roman" w:eastAsia="宋体" w:cs="Times New Roman"/>
          <w:sz w:val="15"/>
          <w:szCs w:val="15"/>
        </w:rPr>
        <w:t>挂牌期满后第</w:t>
      </w:r>
      <w:r>
        <w:rPr>
          <w:rFonts w:hint="eastAsia" w:ascii="Times New Roman" w:hAnsi="Times New Roman" w:eastAsia="宋体" w:cs="Times New Roman"/>
          <w:sz w:val="15"/>
          <w:szCs w:val="15"/>
          <w:lang w:val="en-US" w:eastAsia="zh-CN"/>
        </w:rPr>
        <w:t>一</w:t>
      </w:r>
      <w:r>
        <w:rPr>
          <w:rFonts w:hint="eastAsia" w:ascii="Times New Roman" w:hAnsi="Times New Roman" w:eastAsia="宋体" w:cs="Times New Roman"/>
          <w:sz w:val="15"/>
          <w:szCs w:val="15"/>
        </w:rPr>
        <w:t>个工作日17:00前凭</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交所出具的竞买保证金凭证，在www.ppzxchina.cn办理竞拍登记手续，获取竞买账号、密码和竞买权限，上传相应资质材料，并按规定时间进行竞拍。</w:t>
      </w:r>
    </w:p>
    <w:p w14:paraId="7AB98CF0">
      <w:pPr>
        <w:rPr>
          <w:rFonts w:hint="eastAsia" w:ascii="Times New Roman" w:hAnsi="Times New Roman" w:eastAsia="宋体" w:cs="Times New Roman"/>
          <w:sz w:val="15"/>
          <w:szCs w:val="15"/>
          <w:highlight w:val="yellow"/>
        </w:rPr>
      </w:pPr>
      <w:r>
        <w:rPr>
          <w:rFonts w:hint="eastAsia" w:ascii="Times New Roman" w:hAnsi="Times New Roman" w:eastAsia="宋体" w:cs="Times New Roman"/>
          <w:sz w:val="15"/>
          <w:szCs w:val="15"/>
          <w:highlight w:val="yellow"/>
        </w:rPr>
        <w:t>优先购买权人须在规定时间交纳了竞买保证金，方可取得优先购买权资格，否则视为放弃拍卖标的优先购买权。</w:t>
      </w:r>
    </w:p>
    <w:p w14:paraId="2CAFFAF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4.拍卖标的以现状进行拍卖，</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226D84F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w:t>
      </w:r>
    </w:p>
    <w:p w14:paraId="04CF27E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5.本标的网络拍卖采取多次报价方式，拍卖过程分为自由竞价和限时竞价两个阶段组成，自由竞价阶段采取多次报价方式；其中202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4</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22</w:t>
      </w:r>
      <w:r>
        <w:rPr>
          <w:rFonts w:hint="eastAsia" w:ascii="Times New Roman" w:hAnsi="Times New Roman" w:eastAsia="宋体" w:cs="Times New Roman"/>
          <w:sz w:val="15"/>
          <w:szCs w:val="15"/>
        </w:rPr>
        <w:t>日10:00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172E60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6.网络拍卖成交价不包含交易服务费和办理相关手续时所发生的关联费用。</w:t>
      </w:r>
    </w:p>
    <w:p w14:paraId="1FA91C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7.竞买人应当严格按照竞价时间和竞价程序参与竞价。因竞买人未按照竞价时间和竞价程序登陆竞价网站导致无法参与竞价的，后果由竞买人自行承担。</w:t>
      </w:r>
    </w:p>
    <w:p w14:paraId="301BB2F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8.竞买人应切实保护自己的竞买人账号及密码，不得向他人泄露注册信息。若因竞买人的用户名、密码被盗用而造成的损失，竞买人须自行承担一切责任。</w:t>
      </w:r>
    </w:p>
    <w:p w14:paraId="448E501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2678F2E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76A8187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当导致网络拍卖活动无法正常进行的因素消除后，拍拍在线在调整时间后继续进行。若网络拍卖记录可以恢复的，在原基础上继续竞价，若竞价记录无法恢复的，重新竞价。</w:t>
      </w:r>
    </w:p>
    <w:p w14:paraId="392C78B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11.本次网络拍卖以设有保留价的拍卖方式，最高出价不低于保留价，即可成交。</w:t>
      </w:r>
    </w:p>
    <w:p w14:paraId="590C564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12. </w:t>
      </w:r>
      <w:r>
        <w:rPr>
          <w:rFonts w:hint="eastAsia" w:ascii="Times New Roman" w:hAnsi="Times New Roman" w:eastAsia="宋体" w:cs="Times New Roman"/>
          <w:sz w:val="15"/>
          <w:szCs w:val="15"/>
          <w:highlight w:val="yellow"/>
        </w:rPr>
        <w:t>如优先购买权人行使优先购买权，认可最高出价，优先购买权人成为买受人；如优先购买权人不认可最高出价，最高出价者成为买受人。</w:t>
      </w:r>
    </w:p>
    <w:p w14:paraId="5DF8B8E2">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13.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6FEADE4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14.甲方按成交金额</w:t>
      </w:r>
      <w:r>
        <w:rPr>
          <w:rFonts w:hint="eastAsia" w:ascii="Times New Roman" w:hAnsi="Times New Roman" w:eastAsia="宋体" w:cs="Times New Roman"/>
          <w:sz w:val="15"/>
          <w:szCs w:val="15"/>
          <w:highlight w:val="yellow"/>
          <w:lang w:val="en-US" w:eastAsia="zh-CN"/>
        </w:rPr>
        <w:t>0.75</w:t>
      </w:r>
      <w:r>
        <w:rPr>
          <w:rFonts w:hint="eastAsia" w:ascii="Times New Roman" w:hAnsi="Times New Roman" w:eastAsia="宋体" w:cs="Times New Roman"/>
          <w:sz w:val="15"/>
          <w:szCs w:val="15"/>
          <w:highlight w:val="yellow"/>
        </w:rPr>
        <w:t>%</w:t>
      </w:r>
      <w:r>
        <w:rPr>
          <w:rFonts w:hint="eastAsia" w:ascii="Times New Roman" w:hAnsi="Times New Roman" w:eastAsia="宋体" w:cs="Times New Roman"/>
          <w:sz w:val="15"/>
          <w:szCs w:val="15"/>
        </w:rPr>
        <w:t>的交易服务费汇入至如下账户：</w:t>
      </w:r>
    </w:p>
    <w:p w14:paraId="58C118C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户名:拍拍在线（北京）拍卖有限公司</w:t>
      </w:r>
    </w:p>
    <w:p w14:paraId="0D53C85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账号 :0200 2046 1900 0055 787 </w:t>
      </w:r>
    </w:p>
    <w:p w14:paraId="36B27D15">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开户行:中国工商银行股份有限公司北京新源里支行 </w:t>
      </w:r>
    </w:p>
    <w:p w14:paraId="7429A38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15.网络拍卖结束后，买受人交纳至的保证金自动转为部分成交价款，未竞得标的的竞买人所交纳的保证金在受让方确定之日起3个工作日内一次性无息全额原路返还。保证金一经退还，</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联合产权交易所原开具的保证金收据即作废。</w:t>
      </w:r>
    </w:p>
    <w:p w14:paraId="5C40CB9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16.在成交次日起3个工作日内，买受人与转让方签订《实物资产交易合同》，在签订《实物资产交易合同》次日起5个工作日内将剩余成交价款一次性支付至</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交所资金监管账户（即统一结算账户）。</w:t>
      </w:r>
    </w:p>
    <w:p w14:paraId="30424AD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17.买受人若不签订上述文件、相关合同、未按规定时间交纳成交价款及交易服务费，按《中华人民共和国拍卖法》第三十九规定承担相应违约责任，作违约处置，保证金不予退还，保证金作为对</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联合产权交易所及拍拍在线的补偿金。</w:t>
      </w:r>
    </w:p>
    <w:p w14:paraId="28BFFEB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18. 如非转让方原因，出现以下任何一种情况时，竞买人所交纳的保证金不予退还：（1）意向受让方于完成意向登记后单方撤回受让申请的；（2）产生符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1E8C8F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19. 拍卖成交后，买受人负责办理所有过户的手续，转让方配合买受人到相关登记机构办理过户手续。</w:t>
      </w:r>
    </w:p>
    <w:p w14:paraId="06C0743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20.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491E757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21.网络拍卖标的公示期在</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交所披露的相关内容作为本竞买须知不可分割的组成部分，竞买人均应遵守。</w:t>
      </w:r>
    </w:p>
    <w:p w14:paraId="2A9D558A">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22.竞买人或买受人如有违反本须知条款的行为，将被取消竞买资格，同时拍拍在线有权依法追究其违约责任。</w:t>
      </w:r>
    </w:p>
    <w:p w14:paraId="08C6FE8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23.因本次网络拍卖所发生的纠纷通过协商无法解决的，双方同意向标的所在地市裁委员会申请仲裁，根据所在地市裁委员会现行有效的仲裁规则进行仲裁，仲裁裁决一裁终局，对各方均有法律约束力。</w:t>
      </w:r>
    </w:p>
    <w:p w14:paraId="4A99331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24. 本须知如有未尽事宜，按《中华人民共和国拍卖法》、《中国人民共和国电子商务法》等有关规定办理</w:t>
      </w:r>
      <w:r>
        <w:rPr>
          <w:rFonts w:hint="eastAsia" w:ascii="Times New Roman" w:hAnsi="Times New Roman" w:eastAsia="宋体" w:cs="Times New Roman"/>
          <w:sz w:val="15"/>
          <w:szCs w:val="15"/>
          <w:lang w:eastAsia="zh-CN"/>
        </w:rPr>
        <w:t>。</w:t>
      </w:r>
    </w:p>
    <w:p w14:paraId="6BE07D87">
      <w:pPr>
        <w:rPr>
          <w:rFonts w:hint="eastAsia" w:ascii="Times New Roman" w:hAnsi="Times New Roman" w:eastAsia="宋体" w:cs="Times New Roman"/>
          <w:sz w:val="15"/>
          <w:szCs w:val="15"/>
          <w:lang w:val="en-US" w:eastAsia="zh-CN"/>
        </w:rPr>
      </w:pP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29D22E4B">
      <w:pPr>
        <w:rPr>
          <w:rFonts w:hint="eastAsia" w:ascii="Times New Roman" w:hAnsi="Times New Roman" w:eastAsia="宋体" w:cs="Times New Roman"/>
          <w:sz w:val="15"/>
          <w:szCs w:val="15"/>
          <w:lang w:val="en-US" w:eastAsia="zh-CN"/>
        </w:rPr>
      </w:pPr>
      <w:r>
        <w:rPr>
          <w:rFonts w:hint="eastAsia" w:ascii="宋体" w:hAnsi="宋体"/>
          <w:sz w:val="15"/>
          <w:szCs w:val="15"/>
          <w:lang w:val="en-US" w:eastAsia="zh-CN"/>
        </w:rPr>
        <w:t>（</w:t>
      </w:r>
      <w:r>
        <w:rPr>
          <w:rFonts w:hint="eastAsia" w:ascii="Times New Roman" w:hAnsi="Times New Roman" w:eastAsia="宋体" w:cs="Times New Roman"/>
          <w:sz w:val="15"/>
          <w:szCs w:val="15"/>
          <w:lang w:val="en-US" w:eastAsia="zh-CN"/>
        </w:rPr>
        <w:t>1）拍卖标的过户等相关事宜由竞买人自行到相关部门查询核实。此次拍卖标的面积均是现产权资料上标明的面积，拍卖成交后买受人办理产权转移登记时如发生面积增、减，均不影响本次拍卖成交价。</w:t>
      </w:r>
    </w:p>
    <w:p w14:paraId="1E2A62C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（2）本次拍卖的标的，转让方无意误导性陈述或者重大遗漏，由于房产建成时间较久及历史遗留的房产租赁问题，买受人须自行核实相关情况并承担对应风险。</w:t>
      </w:r>
    </w:p>
    <w:p w14:paraId="604FD60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（3）如因竞买人不符合规定的可购买房产主体资格条件或所竞得拍卖标的物套数违反规定的,由此产生的如竞买无效或不能办理房产权转移登记等相关法律后果的，由竞买人自行承担相关法律责任。</w:t>
      </w:r>
    </w:p>
    <w:p w14:paraId="21F5C87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（4）拍卖成交后如遇不能交付拍卖物的，买受人不得要求转让方或拍拍在线赔偿。</w:t>
      </w:r>
    </w:p>
    <w:p w14:paraId="7D9F6044">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 xml:space="preserve">（5）拍卖标的展示期间在拍拍在线网站所披露的相关内容作为本竞买须知不可分割的组成部分，竞买人均应遵守。本拍卖标的拍卖公告及附件与竞买须知及附件不一致之处，以本竞买须知及附件为准。 </w:t>
      </w:r>
    </w:p>
    <w:p w14:paraId="5998B48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本须知及重要提示，本人（单位）已阅读并认可，同时本人（单位）也了解该标的的全部情况，并愿意在成为买受人时按照《实物资产交易合同》文本中所有条款签署。</w:t>
      </w:r>
    </w:p>
    <w:p w14:paraId="3DD8A974">
      <w:pPr>
        <w:jc w:val="center"/>
        <w:rPr>
          <w:rFonts w:hint="eastAsia" w:ascii="Tahoma" w:hAnsi="Tahoma" w:cs="Tahoma" w:eastAsiaTheme="minorEastAsia"/>
          <w:b/>
          <w:color w:val="000000"/>
          <w:kern w:val="2"/>
          <w:sz w:val="24"/>
          <w:szCs w:val="24"/>
          <w:lang w:val="en-US" w:eastAsia="zh-CN" w:bidi="ar-SA"/>
        </w:rPr>
      </w:pPr>
      <w:r>
        <w:rPr>
          <w:rFonts w:hint="eastAsia" w:ascii="Tahoma" w:hAnsi="Tahoma" w:cs="Tahoma" w:eastAsiaTheme="minorEastAsia"/>
          <w:b/>
          <w:color w:val="000000"/>
          <w:kern w:val="2"/>
          <w:sz w:val="24"/>
          <w:szCs w:val="24"/>
          <w:lang w:val="en-US" w:eastAsia="zh-CN" w:bidi="ar-SA"/>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标的名称：湖南省岳阳市云溪区4项工业用途房屋建筑物整体转让</w:t>
      </w:r>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239FFFE4">
      <w:pPr>
        <w:pStyle w:val="22"/>
        <w:ind w:firstLine="480" w:firstLineChars="200"/>
        <w:rPr>
          <w:rFonts w:hint="eastAsia" w:ascii="宋体" w:hAnsi="宋体"/>
          <w:sz w:val="24"/>
          <w:szCs w:val="24"/>
          <w:lang w:val="en-US" w:eastAsia="zh-CN"/>
        </w:rPr>
      </w:pPr>
      <w:r>
        <w:rPr>
          <w:rFonts w:hint="eastAsia" w:ascii="宋体" w:hAnsi="宋体"/>
          <w:sz w:val="24"/>
          <w:szCs w:val="24"/>
          <w:lang w:eastAsia="zh-CN"/>
        </w:rPr>
        <w:t>起拍价格：</w:t>
      </w:r>
      <w:r>
        <w:rPr>
          <w:rFonts w:hint="eastAsia" w:ascii="宋体" w:hAnsi="宋体"/>
          <w:sz w:val="24"/>
          <w:szCs w:val="24"/>
          <w:lang w:val="en-US" w:eastAsia="zh-CN"/>
        </w:rPr>
        <w:t>162.56万元</w:t>
      </w:r>
      <w:bookmarkStart w:id="2" w:name="_GoBack"/>
      <w:bookmarkEnd w:id="2"/>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10347421"/>
    <w:rsid w:val="130E493C"/>
    <w:rsid w:val="13780452"/>
    <w:rsid w:val="14247E3D"/>
    <w:rsid w:val="14397A34"/>
    <w:rsid w:val="16F6714A"/>
    <w:rsid w:val="182E2883"/>
    <w:rsid w:val="198A3E67"/>
    <w:rsid w:val="1DE02AD1"/>
    <w:rsid w:val="1E873F2F"/>
    <w:rsid w:val="1EE44710"/>
    <w:rsid w:val="20686DF8"/>
    <w:rsid w:val="20D30683"/>
    <w:rsid w:val="24E92304"/>
    <w:rsid w:val="28CF4454"/>
    <w:rsid w:val="30CE0A81"/>
    <w:rsid w:val="32DF3FE8"/>
    <w:rsid w:val="3CC710D9"/>
    <w:rsid w:val="3F6C3A77"/>
    <w:rsid w:val="3FAE115C"/>
    <w:rsid w:val="3FDE3BA6"/>
    <w:rsid w:val="43E97F58"/>
    <w:rsid w:val="44AF2919"/>
    <w:rsid w:val="460E4436"/>
    <w:rsid w:val="47F30C36"/>
    <w:rsid w:val="486A56DB"/>
    <w:rsid w:val="4D992597"/>
    <w:rsid w:val="4F502160"/>
    <w:rsid w:val="4F924B1D"/>
    <w:rsid w:val="51353F30"/>
    <w:rsid w:val="52CD0F12"/>
    <w:rsid w:val="55716C5C"/>
    <w:rsid w:val="55A3228E"/>
    <w:rsid w:val="55F46CCD"/>
    <w:rsid w:val="590A53FF"/>
    <w:rsid w:val="5A043ADB"/>
    <w:rsid w:val="5C5B6749"/>
    <w:rsid w:val="6A641506"/>
    <w:rsid w:val="6DE74F19"/>
    <w:rsid w:val="71A50B86"/>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3627</Words>
  <Characters>3741</Characters>
  <Lines>17</Lines>
  <Paragraphs>5</Paragraphs>
  <TotalTime>26</TotalTime>
  <ScaleCrop>false</ScaleCrop>
  <LinksUpToDate>false</LinksUpToDate>
  <CharactersWithSpaces>3755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Mr. S</cp:lastModifiedBy>
  <cp:lastPrinted>2022-06-29T09:41:00Z</cp:lastPrinted>
  <dcterms:modified xsi:type="dcterms:W3CDTF">2026-04-16T02:43:30Z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EFD3C5B8FECB4A1289ACC0443B2CCA1D_13</vt:lpwstr>
  </property>
  <property fmtid="{D5CDD505-2E9C-101B-9397-08002B2CF9AE}" pid="4" name="KSOTemplateDocerSaveRecord">
    <vt:lpwstr>eyJoZGlkIjoiZjFmZWIzNDg2MmIzZjExOTIzMmViNTBmYTMwYTk0ZWYiLCJ1c2VySWQiOiIyNzM3NzkzNTMifQ==</vt:lpwstr>
  </property>
</Properties>
</file>