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B0C00">
      <w:pPr>
        <w:jc w:val="center"/>
        <w:rPr>
          <w:b/>
          <w:bCs/>
          <w:sz w:val="36"/>
          <w:szCs w:val="36"/>
        </w:rPr>
      </w:pPr>
      <w:r>
        <w:rPr>
          <w:rFonts w:hint="eastAsia"/>
          <w:b/>
          <w:bCs/>
          <w:sz w:val="36"/>
          <w:szCs w:val="36"/>
        </w:rPr>
        <w:t>咨询服务协议</w:t>
      </w:r>
    </w:p>
    <w:p w14:paraId="2D382608">
      <w:pPr>
        <w:spacing w:line="360" w:lineRule="auto"/>
        <w:rPr>
          <w:rStyle w:val="6"/>
        </w:rPr>
      </w:pPr>
    </w:p>
    <w:p w14:paraId="5E17C610">
      <w:pPr>
        <w:spacing w:line="360" w:lineRule="auto"/>
        <w:rPr>
          <w:rFonts w:hint="eastAsia" w:ascii="仿宋_GB2312" w:hAnsi="宋体" w:eastAsia="仿宋_GB2312"/>
          <w:sz w:val="24"/>
        </w:rPr>
      </w:pPr>
      <w:r>
        <w:rPr>
          <w:rFonts w:hint="eastAsia" w:ascii="仿宋_GB2312" w:hAnsi="宋体" w:eastAsia="仿宋_GB2312"/>
          <w:sz w:val="24"/>
        </w:rPr>
        <w:t>甲      方：</w:t>
      </w:r>
      <w:r>
        <w:rPr>
          <w:rFonts w:ascii="仿宋_GB2312" w:hAnsi="宋体" w:eastAsia="仿宋_GB2312"/>
          <w:sz w:val="24"/>
        </w:rPr>
        <w:t xml:space="preserve"> </w:t>
      </w:r>
    </w:p>
    <w:p w14:paraId="511646C0">
      <w:pPr>
        <w:spacing w:line="360" w:lineRule="auto"/>
        <w:rPr>
          <w:rFonts w:hint="eastAsia" w:ascii="仿宋_GB2312" w:hAnsi="宋体" w:eastAsia="仿宋_GB2312"/>
          <w:sz w:val="24"/>
        </w:rPr>
      </w:pPr>
      <w:r>
        <w:rPr>
          <w:rFonts w:hint="eastAsia" w:ascii="仿宋_GB2312" w:hAnsi="宋体" w:eastAsia="仿宋_GB2312"/>
          <w:sz w:val="24"/>
        </w:rPr>
        <w:t>统一社会信用代码（公民身份号码）</w:t>
      </w:r>
    </w:p>
    <w:p w14:paraId="5EA52604">
      <w:pPr>
        <w:spacing w:line="360" w:lineRule="auto"/>
        <w:ind w:left="1440" w:hanging="1440" w:hangingChars="600"/>
        <w:rPr>
          <w:rFonts w:hint="eastAsia" w:ascii="仿宋_GB2312" w:hAnsi="宋体" w:eastAsia="仿宋_GB2312"/>
          <w:sz w:val="24"/>
        </w:rPr>
      </w:pPr>
      <w:r>
        <w:rPr>
          <w:rFonts w:hint="eastAsia" w:ascii="仿宋_GB2312" w:hAnsi="宋体" w:eastAsia="仿宋_GB2312"/>
          <w:sz w:val="24"/>
        </w:rPr>
        <w:t>地      址：</w:t>
      </w:r>
      <w:r>
        <w:rPr>
          <w:rFonts w:ascii="仿宋_GB2312" w:hAnsi="宋体" w:eastAsia="仿宋_GB2312"/>
          <w:sz w:val="24"/>
        </w:rPr>
        <w:t xml:space="preserve"> </w:t>
      </w:r>
    </w:p>
    <w:p w14:paraId="00B0415F">
      <w:pPr>
        <w:spacing w:line="360" w:lineRule="auto"/>
        <w:ind w:left="1440" w:hanging="1440" w:hangingChars="600"/>
        <w:rPr>
          <w:rFonts w:hint="eastAsia" w:ascii="仿宋_GB2312" w:hAnsi="宋体" w:eastAsia="仿宋_GB2312"/>
          <w:sz w:val="24"/>
        </w:rPr>
      </w:pPr>
    </w:p>
    <w:p w14:paraId="04C88BCB">
      <w:pPr>
        <w:spacing w:line="360" w:lineRule="auto"/>
        <w:rPr>
          <w:rFonts w:hint="eastAsia" w:ascii="仿宋_GB2312" w:hAnsi="宋体" w:eastAsia="仿宋_GB2312"/>
          <w:sz w:val="24"/>
        </w:rPr>
      </w:pPr>
      <w:r>
        <w:rPr>
          <w:rFonts w:hint="eastAsia" w:ascii="仿宋_GB2312" w:hAnsi="宋体" w:eastAsia="仿宋_GB2312"/>
          <w:sz w:val="24"/>
        </w:rPr>
        <w:t>乙      方：拍拍在线（北京）拍卖有限公司</w:t>
      </w:r>
    </w:p>
    <w:p w14:paraId="1CA799A8">
      <w:pPr>
        <w:spacing w:line="360" w:lineRule="auto"/>
        <w:rPr>
          <w:rFonts w:hint="eastAsia" w:ascii="仿宋_GB2312" w:hAnsi="宋体" w:eastAsia="仿宋_GB2312"/>
          <w:sz w:val="24"/>
        </w:rPr>
      </w:pPr>
      <w:r>
        <w:rPr>
          <w:rFonts w:hint="eastAsia" w:ascii="仿宋_GB2312" w:hAnsi="宋体" w:eastAsia="仿宋_GB2312"/>
          <w:sz w:val="24"/>
        </w:rPr>
        <w:t>统一社会信用代码：</w:t>
      </w:r>
      <w:r>
        <w:rPr>
          <w:rFonts w:ascii="仿宋_GB2312" w:hAnsi="宋体" w:eastAsia="仿宋_GB2312"/>
          <w:sz w:val="24"/>
        </w:rPr>
        <w:t xml:space="preserve">91110105569531156H </w:t>
      </w:r>
    </w:p>
    <w:p w14:paraId="64BE75C3">
      <w:pPr>
        <w:spacing w:line="360" w:lineRule="auto"/>
        <w:rPr>
          <w:rFonts w:hint="eastAsia" w:ascii="仿宋_GB2312" w:hAnsi="宋体" w:eastAsia="仿宋_GB2312"/>
          <w:sz w:val="24"/>
        </w:rPr>
      </w:pPr>
      <w:r>
        <w:rPr>
          <w:rFonts w:hint="eastAsia" w:ascii="仿宋_GB2312" w:hAnsi="宋体" w:eastAsia="仿宋_GB2312"/>
          <w:sz w:val="24"/>
        </w:rPr>
        <w:t>法定代表人：王富</w:t>
      </w:r>
    </w:p>
    <w:p w14:paraId="79B8AF70">
      <w:pPr>
        <w:spacing w:line="360" w:lineRule="auto"/>
        <w:rPr>
          <w:rStyle w:val="6"/>
        </w:rPr>
      </w:pPr>
      <w:r>
        <w:rPr>
          <w:rFonts w:hint="eastAsia" w:ascii="仿宋_GB2312" w:hAnsi="宋体" w:eastAsia="仿宋_GB2312"/>
          <w:sz w:val="24"/>
        </w:rPr>
        <w:t>地      址：北京市朝阳区望京中环南路5号2层2</w:t>
      </w:r>
      <w:r>
        <w:rPr>
          <w:rFonts w:ascii="仿宋_GB2312" w:hAnsi="宋体" w:eastAsia="仿宋_GB2312"/>
          <w:sz w:val="24"/>
        </w:rPr>
        <w:t>06</w:t>
      </w:r>
    </w:p>
    <w:p w14:paraId="3D2F4BEE">
      <w:pPr>
        <w:spacing w:line="360" w:lineRule="auto"/>
        <w:ind w:left="1440" w:hanging="1440" w:hangingChars="600"/>
        <w:rPr>
          <w:rFonts w:hint="eastAsia" w:ascii="仿宋_GB2312" w:hAnsi="宋体" w:eastAsia="仿宋_GB2312"/>
          <w:sz w:val="24"/>
        </w:rPr>
      </w:pPr>
    </w:p>
    <w:p w14:paraId="5A80C732">
      <w:pPr>
        <w:rPr>
          <w:rFonts w:ascii="黑体" w:eastAsia="黑体"/>
          <w:szCs w:val="32"/>
          <w:u w:val="single"/>
        </w:rPr>
      </w:pPr>
    </w:p>
    <w:p w14:paraId="1966ABEC">
      <w:pPr>
        <w:spacing w:line="360" w:lineRule="auto"/>
        <w:ind w:firstLine="435"/>
        <w:rPr>
          <w:rFonts w:hint="eastAsia" w:ascii="仿宋_GB2312" w:hAnsi="宋体" w:eastAsia="仿宋_GB2312"/>
          <w:sz w:val="24"/>
        </w:rPr>
      </w:pPr>
      <w:r>
        <w:rPr>
          <w:rFonts w:hint="eastAsia" w:ascii="仿宋_GB2312" w:hAnsi="宋体" w:eastAsia="仿宋_GB2312"/>
          <w:sz w:val="24"/>
        </w:rPr>
        <w:t>根据《中华人民共和国</w:t>
      </w:r>
      <w:r>
        <w:rPr>
          <w:rFonts w:hint="eastAsia" w:ascii="仿宋_GB2312" w:hAnsi="宋体" w:eastAsia="仿宋_GB2312"/>
          <w:sz w:val="24"/>
          <w:lang w:eastAsia="zh-CN"/>
        </w:rPr>
        <w:t>民法典</w:t>
      </w:r>
      <w:r>
        <w:rPr>
          <w:rFonts w:hint="eastAsia" w:ascii="仿宋_GB2312" w:hAnsi="宋体" w:eastAsia="仿宋_GB2312"/>
          <w:sz w:val="24"/>
        </w:rPr>
        <w:t>》等法律法规的有关规定，合同各方遵循平等、自愿、公平、诚实信用的原则，协商一致，订立本合同。</w:t>
      </w:r>
    </w:p>
    <w:p w14:paraId="12DE3FA6">
      <w:pPr>
        <w:spacing w:line="360" w:lineRule="auto"/>
        <w:ind w:firstLine="435"/>
        <w:rPr>
          <w:rFonts w:hint="eastAsia" w:ascii="仿宋_GB2312" w:hAnsi="宋体" w:eastAsia="仿宋_GB2312"/>
          <w:sz w:val="24"/>
          <w:u w:val="single"/>
          <w:lang w:eastAsia="zh-CN"/>
        </w:rPr>
      </w:pPr>
      <w:r>
        <w:rPr>
          <w:rFonts w:hint="eastAsia" w:ascii="仿宋_GB2312" w:hAnsi="宋体" w:eastAsia="仿宋_GB2312"/>
          <w:sz w:val="24"/>
        </w:rPr>
        <w:t>第一条 甲方有意受让乙方在</w:t>
      </w:r>
      <w:r>
        <w:rPr>
          <w:rFonts w:hint="eastAsia" w:ascii="仿宋_GB2312" w:hAnsi="宋体" w:eastAsia="仿宋_GB2312"/>
          <w:sz w:val="24"/>
          <w:lang w:val="en-US" w:eastAsia="zh-CN"/>
        </w:rPr>
        <w:t>深圳</w:t>
      </w:r>
      <w:r>
        <w:rPr>
          <w:rFonts w:hint="eastAsia" w:ascii="仿宋_GB2312" w:hAnsi="宋体" w:eastAsia="仿宋_GB2312"/>
          <w:sz w:val="24"/>
        </w:rPr>
        <w:t>联合产权交易所代理挂牌转让的标的湖南省岳阳市云溪区4项工业用途房屋建筑物整体转让</w:t>
      </w:r>
      <w:r>
        <w:rPr>
          <w:rFonts w:hint="eastAsia" w:ascii="仿宋_GB2312" w:hAnsi="宋体" w:eastAsia="仿宋_GB2312"/>
          <w:sz w:val="24"/>
          <w:u w:val="none"/>
        </w:rPr>
        <w:t>项目。</w:t>
      </w:r>
      <w:r>
        <w:rPr>
          <w:rFonts w:hint="eastAsia" w:ascii="仿宋_GB2312" w:hAnsi="宋体" w:eastAsia="仿宋_GB2312"/>
          <w:sz w:val="24"/>
          <w:u w:val="none"/>
          <w:lang w:eastAsia="zh-CN"/>
        </w:rPr>
        <w:t>乙方代理资格已由资产所属方中国石化集团资产经营管理有限公司湖南石化分公司授权确认，乙方并保证代理资格</w:t>
      </w:r>
      <w:r>
        <w:rPr>
          <w:rFonts w:hint="eastAsia" w:ascii="仿宋_GB2312" w:hAnsi="宋体" w:eastAsia="仿宋_GB2312"/>
          <w:sz w:val="24"/>
        </w:rPr>
        <w:t>真实、合法、有效</w:t>
      </w:r>
      <w:r>
        <w:rPr>
          <w:rFonts w:hint="eastAsia" w:ascii="仿宋_GB2312" w:hAnsi="宋体" w:eastAsia="仿宋_GB2312"/>
          <w:sz w:val="24"/>
          <w:u w:val="none"/>
          <w:lang w:eastAsia="zh-CN"/>
        </w:rPr>
        <w:t>，在</w:t>
      </w:r>
      <w:r>
        <w:rPr>
          <w:rFonts w:hint="eastAsia" w:ascii="仿宋_GB2312" w:hAnsi="宋体" w:eastAsia="仿宋_GB2312"/>
          <w:sz w:val="24"/>
          <w:lang w:val="en-US" w:eastAsia="zh-CN"/>
        </w:rPr>
        <w:t>深圳</w:t>
      </w:r>
      <w:r>
        <w:rPr>
          <w:rFonts w:hint="eastAsia" w:ascii="仿宋_GB2312" w:hAnsi="宋体" w:eastAsia="仿宋_GB2312"/>
          <w:sz w:val="24"/>
        </w:rPr>
        <w:t>联合产权</w:t>
      </w:r>
      <w:r>
        <w:rPr>
          <w:rFonts w:hint="eastAsia" w:ascii="仿宋_GB2312" w:hAnsi="宋体" w:eastAsia="仿宋_GB2312"/>
          <w:sz w:val="24"/>
          <w:u w:val="none"/>
          <w:lang w:eastAsia="zh-CN"/>
        </w:rPr>
        <w:t>交易所</w:t>
      </w:r>
      <w:r>
        <w:rPr>
          <w:rFonts w:hint="eastAsia" w:ascii="仿宋_GB2312" w:hAnsi="宋体" w:eastAsia="仿宋_GB2312"/>
          <w:sz w:val="24"/>
        </w:rPr>
        <w:t>公告所载的</w:t>
      </w:r>
      <w:r>
        <w:rPr>
          <w:rFonts w:hint="eastAsia" w:ascii="仿宋_GB2312" w:hAnsi="宋体" w:eastAsia="仿宋_GB2312"/>
          <w:sz w:val="24"/>
          <w:lang w:eastAsia="zh-CN"/>
        </w:rPr>
        <w:t>事项信息等相关内容</w:t>
      </w:r>
      <w:r>
        <w:rPr>
          <w:rFonts w:hint="eastAsia" w:ascii="仿宋_GB2312" w:hAnsi="宋体" w:eastAsia="仿宋_GB2312"/>
          <w:sz w:val="24"/>
        </w:rPr>
        <w:t>真实、合法、有效</w:t>
      </w:r>
      <w:r>
        <w:rPr>
          <w:rFonts w:hint="eastAsia" w:ascii="仿宋_GB2312" w:hAnsi="宋体" w:eastAsia="仿宋_GB2312"/>
          <w:sz w:val="24"/>
          <w:lang w:eastAsia="zh-CN"/>
        </w:rPr>
        <w:t>。</w:t>
      </w:r>
    </w:p>
    <w:p w14:paraId="733C7EA5">
      <w:pPr>
        <w:spacing w:line="360" w:lineRule="auto"/>
        <w:ind w:firstLine="435"/>
        <w:rPr>
          <w:rFonts w:hint="eastAsia" w:ascii="仿宋_GB2312" w:hAnsi="宋体" w:eastAsia="仿宋_GB2312"/>
          <w:sz w:val="24"/>
        </w:rPr>
      </w:pPr>
      <w:r>
        <w:rPr>
          <w:rFonts w:hint="eastAsia" w:ascii="仿宋_GB2312" w:hAnsi="宋体" w:eastAsia="仿宋_GB2312"/>
          <w:sz w:val="24"/>
        </w:rPr>
        <w:t>第二条  甲方保证知悉标的产权全面状况、交易条件、交易方式和交易文件等相关内容；知悉信息公告所载的交易条件及相关披露事项等相关内容。甲方知悉并承诺在成为受让方后按照转让信息公告履行受让方义务；承诺对本次标的产权受让事宜，已通过甲方有权决策机构决策，受让意图真实、合法、有效。乙方不承担任何瑕疵担保责任。</w:t>
      </w:r>
    </w:p>
    <w:p w14:paraId="72D37ABF">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第三条  甲方保证向乙方提交的意向申购材料真实、完整、准确、合法、有效，并承担由此产生的一切法律责任。如甲方存在重大遗漏、故意隐瞒、提交虚假材料等情况，乙方有权立即撤销甲方的受让资格，并解除本协议。甲方应赔偿由此给乙方造成的一切损失，并保留追究甲方相关法律责任的权利。</w:t>
      </w:r>
    </w:p>
    <w:p w14:paraId="3618E680">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第四条 甲方已知悉并承诺遵守国家及地方关于产权交易的法律、法规及乙方相关交易规则，按规定履行义务。甲方已知悉，本次挂牌期满如进入拍卖程序，将可能会产生新的合规意向受让方，甲方对此不提出任何异议。</w:t>
      </w:r>
    </w:p>
    <w:p w14:paraId="744F92BD">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第五条 甲乙双方须严格执行廉政建设相关法律法规、政策以及廉洁从业有关规定，以合规、诚信、保密为基本原则行事，不得采用任何不正当竞争手段损害国家、集体和对方的利益；交易过程中发现双方存在违规违纪违法行为的，应及时向有关监督部门或司法机关举报。</w:t>
      </w:r>
    </w:p>
    <w:p w14:paraId="2BBD5F7D">
      <w:pPr>
        <w:spacing w:line="360" w:lineRule="auto"/>
        <w:ind w:firstLine="480" w:firstLineChars="200"/>
        <w:rPr>
          <w:rStyle w:val="6"/>
        </w:rPr>
      </w:pPr>
      <w:r>
        <w:rPr>
          <w:rFonts w:hint="eastAsia" w:ascii="仿宋_GB2312" w:hAnsi="宋体" w:eastAsia="仿宋_GB2312"/>
          <w:sz w:val="24"/>
        </w:rPr>
        <w:t>第六条 乙方有权对甲方提交的申请和材料进行齐全性和合规性审核。</w:t>
      </w:r>
    </w:p>
    <w:p w14:paraId="1B04F795">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第七条 乙方本次提供协助甲方现场踏勘及报名工作。</w:t>
      </w:r>
    </w:p>
    <w:p w14:paraId="069E04FE">
      <w:pPr>
        <w:spacing w:line="360" w:lineRule="auto"/>
        <w:ind w:firstLine="435"/>
        <w:rPr>
          <w:rFonts w:hint="eastAsia" w:ascii="仿宋_GB2312" w:hAnsi="宋体" w:eastAsia="仿宋_GB2312"/>
          <w:sz w:val="24"/>
        </w:rPr>
      </w:pPr>
      <w:r>
        <w:rPr>
          <w:rFonts w:hint="eastAsia" w:ascii="仿宋_GB2312" w:hAnsi="宋体" w:eastAsia="仿宋_GB2312"/>
          <w:sz w:val="24"/>
        </w:rPr>
        <w:t>第八条 如甲方成功受让乙方在</w:t>
      </w:r>
      <w:r>
        <w:rPr>
          <w:rFonts w:hint="eastAsia" w:ascii="仿宋_GB2312" w:hAnsi="宋体" w:eastAsia="仿宋_GB2312"/>
          <w:sz w:val="24"/>
          <w:lang w:val="en-US" w:eastAsia="zh-CN"/>
        </w:rPr>
        <w:t>深圳</w:t>
      </w:r>
      <w:r>
        <w:rPr>
          <w:rFonts w:hint="eastAsia" w:ascii="仿宋_GB2312" w:hAnsi="宋体" w:eastAsia="仿宋_GB2312"/>
          <w:sz w:val="24"/>
        </w:rPr>
        <w:t>联合产权交易所代理挂牌转让的</w:t>
      </w:r>
      <w:r>
        <w:rPr>
          <w:rFonts w:hint="eastAsia" w:ascii="仿宋" w:hAnsi="仿宋" w:eastAsia="仿宋" w:cs="仿宋"/>
          <w:color w:val="000000"/>
          <w:sz w:val="24"/>
          <w:u w:val="single"/>
          <w:shd w:val="clear" w:color="auto" w:fill="FFFFFF"/>
        </w:rPr>
        <w:t>湖南省岳阳市云溪区4项工业用途房屋建筑物整体转让项目</w:t>
      </w:r>
      <w:r>
        <w:rPr>
          <w:rFonts w:hint="eastAsia" w:ascii="仿宋" w:hAnsi="仿宋" w:eastAsia="仿宋" w:cs="仿宋"/>
          <w:color w:val="000000"/>
          <w:sz w:val="24"/>
          <w:u w:val="single"/>
          <w:shd w:val="clear" w:color="auto" w:fill="FFFFFF"/>
          <w:lang w:eastAsia="zh-CN"/>
        </w:rPr>
        <w:t>，</w:t>
      </w:r>
      <w:r>
        <w:rPr>
          <w:rFonts w:hint="eastAsia" w:ascii="仿宋_GB2312" w:hAnsi="宋体" w:eastAsia="仿宋_GB2312"/>
          <w:sz w:val="24"/>
        </w:rPr>
        <w:t>甲方将支付</w:t>
      </w:r>
      <w:r>
        <w:rPr>
          <w:rFonts w:hint="eastAsia" w:ascii="仿宋_GB2312" w:hAnsi="宋体" w:eastAsia="仿宋_GB2312"/>
          <w:sz w:val="24"/>
          <w:lang w:eastAsia="zh-CN"/>
        </w:rPr>
        <w:t>乙方咨询服务费</w:t>
      </w:r>
      <w:r>
        <w:rPr>
          <w:rFonts w:hint="eastAsia" w:ascii="仿宋_GB2312" w:hAnsi="宋体" w:eastAsia="仿宋_GB2312"/>
          <w:sz w:val="24"/>
          <w:lang w:val="en-US" w:eastAsia="zh-CN"/>
        </w:rPr>
        <w:t>按成交价0.95%支付。其中包含支付给深圳</w:t>
      </w:r>
      <w:r>
        <w:rPr>
          <w:rFonts w:hint="eastAsia" w:ascii="仿宋_GB2312" w:hAnsi="宋体" w:eastAsia="仿宋_GB2312"/>
          <w:sz w:val="24"/>
        </w:rPr>
        <w:t>联合产权所</w:t>
      </w:r>
      <w:r>
        <w:rPr>
          <w:rFonts w:hint="eastAsia" w:ascii="仿宋_GB2312" w:hAnsi="宋体" w:eastAsia="仿宋_GB2312"/>
          <w:sz w:val="24"/>
          <w:lang w:eastAsia="zh-CN"/>
        </w:rPr>
        <w:t>的</w:t>
      </w:r>
      <w:r>
        <w:rPr>
          <w:rFonts w:hint="eastAsia" w:ascii="仿宋_GB2312" w:hAnsi="宋体" w:eastAsia="仿宋_GB2312"/>
          <w:sz w:val="24"/>
        </w:rPr>
        <w:t>服务费（</w:t>
      </w:r>
      <w:r>
        <w:rPr>
          <w:rFonts w:hint="eastAsia" w:ascii="仿宋_GB2312" w:hAnsi="宋体" w:eastAsia="仿宋_GB2312"/>
          <w:sz w:val="24"/>
          <w:lang w:eastAsia="zh-CN"/>
        </w:rPr>
        <w:t>按成交价的</w:t>
      </w:r>
      <w:r>
        <w:rPr>
          <w:rFonts w:hint="eastAsia" w:ascii="仿宋_GB2312" w:hAnsi="宋体" w:eastAsia="仿宋_GB2312"/>
          <w:sz w:val="24"/>
          <w:lang w:val="en-US" w:eastAsia="zh-CN"/>
        </w:rPr>
        <w:t>0.2%</w:t>
      </w:r>
      <w:r>
        <w:rPr>
          <w:rFonts w:hint="eastAsia" w:ascii="仿宋_GB2312" w:hAnsi="宋体" w:eastAsia="仿宋_GB2312"/>
          <w:sz w:val="24"/>
          <w:lang w:eastAsia="zh-CN"/>
        </w:rPr>
        <w:t>据实计算</w:t>
      </w:r>
      <w:r>
        <w:rPr>
          <w:rFonts w:hint="eastAsia" w:ascii="仿宋_GB2312" w:hAnsi="宋体" w:eastAsia="仿宋_GB2312"/>
          <w:sz w:val="24"/>
        </w:rPr>
        <w:t>）</w:t>
      </w:r>
      <w:r>
        <w:rPr>
          <w:rFonts w:hint="eastAsia" w:ascii="仿宋_GB2312" w:hAnsi="宋体" w:eastAsia="仿宋_GB2312"/>
          <w:sz w:val="24"/>
          <w:lang w:eastAsia="zh-CN"/>
        </w:rPr>
        <w:t>，</w:t>
      </w:r>
      <w:r>
        <w:rPr>
          <w:rFonts w:hint="eastAsia" w:ascii="仿宋_GB2312" w:hAnsi="宋体" w:eastAsia="仿宋_GB2312"/>
          <w:sz w:val="24"/>
        </w:rPr>
        <w:t>剩余</w:t>
      </w:r>
      <w:r>
        <w:rPr>
          <w:rFonts w:hint="eastAsia" w:ascii="仿宋_GB2312" w:hAnsi="宋体" w:eastAsia="仿宋_GB2312"/>
          <w:sz w:val="24"/>
          <w:lang w:eastAsia="zh-CN"/>
        </w:rPr>
        <w:t>咨询</w:t>
      </w:r>
      <w:r>
        <w:rPr>
          <w:rFonts w:hint="eastAsia" w:ascii="仿宋_GB2312" w:hAnsi="宋体" w:eastAsia="仿宋_GB2312"/>
          <w:sz w:val="24"/>
        </w:rPr>
        <w:t>服务费</w:t>
      </w:r>
      <w:r>
        <w:rPr>
          <w:rFonts w:hint="eastAsia" w:ascii="仿宋_GB2312" w:hAnsi="宋体" w:eastAsia="仿宋_GB2312"/>
          <w:sz w:val="24"/>
          <w:lang w:val="en-US" w:eastAsia="zh-CN"/>
        </w:rPr>
        <w:t>按成交价0.75%</w:t>
      </w:r>
      <w:r>
        <w:rPr>
          <w:rFonts w:hint="eastAsia" w:ascii="仿宋_GB2312" w:hAnsi="宋体" w:eastAsia="仿宋_GB2312"/>
          <w:sz w:val="24"/>
        </w:rPr>
        <w:t>汇入至</w:t>
      </w:r>
      <w:r>
        <w:rPr>
          <w:rFonts w:hint="eastAsia" w:ascii="仿宋_GB2312" w:hAnsi="宋体" w:eastAsia="仿宋_GB2312"/>
          <w:sz w:val="24"/>
          <w:lang w:eastAsia="zh-CN"/>
        </w:rPr>
        <w:t>乙方的</w:t>
      </w:r>
      <w:r>
        <w:rPr>
          <w:rFonts w:hint="eastAsia" w:ascii="仿宋_GB2312" w:hAnsi="宋体" w:eastAsia="仿宋_GB2312"/>
          <w:sz w:val="24"/>
        </w:rPr>
        <w:t>如下账户：</w:t>
      </w:r>
    </w:p>
    <w:p w14:paraId="2566808A">
      <w:pPr>
        <w:spacing w:line="360" w:lineRule="auto"/>
        <w:ind w:firstLine="435"/>
        <w:rPr>
          <w:rFonts w:hint="eastAsia" w:ascii="仿宋_GB2312" w:hAnsi="宋体" w:eastAsia="仿宋_GB2312"/>
          <w:sz w:val="24"/>
        </w:rPr>
      </w:pPr>
      <w:r>
        <w:rPr>
          <w:rFonts w:hint="eastAsia" w:ascii="仿宋_GB2312" w:hAnsi="宋体" w:eastAsia="仿宋_GB2312"/>
          <w:sz w:val="24"/>
        </w:rPr>
        <w:t>公司名称：拍拍在线（湖南）拍卖有限公司</w:t>
      </w:r>
    </w:p>
    <w:p w14:paraId="7B2E8487">
      <w:pPr>
        <w:spacing w:line="360" w:lineRule="auto"/>
        <w:ind w:firstLine="435"/>
        <w:rPr>
          <w:rFonts w:hint="eastAsia" w:ascii="仿宋_GB2312" w:hAnsi="宋体" w:eastAsia="仿宋_GB2312"/>
          <w:sz w:val="24"/>
        </w:rPr>
      </w:pPr>
      <w:r>
        <w:rPr>
          <w:rFonts w:hint="eastAsia" w:ascii="仿宋_GB2312" w:hAnsi="宋体" w:eastAsia="仿宋_GB2312"/>
          <w:sz w:val="24"/>
        </w:rPr>
        <w:t>账号：1907605209100084333</w:t>
      </w:r>
    </w:p>
    <w:p w14:paraId="6B182AA4">
      <w:pPr>
        <w:spacing w:line="360" w:lineRule="auto"/>
        <w:ind w:firstLine="435"/>
        <w:rPr>
          <w:rFonts w:hint="eastAsia" w:ascii="仿宋_GB2312" w:hAnsi="宋体" w:eastAsia="仿宋_GB2312"/>
          <w:sz w:val="24"/>
        </w:rPr>
      </w:pPr>
      <w:r>
        <w:rPr>
          <w:rFonts w:hint="eastAsia" w:ascii="仿宋_GB2312" w:hAnsi="宋体" w:eastAsia="仿宋_GB2312"/>
          <w:sz w:val="24"/>
        </w:rPr>
        <w:t xml:space="preserve">开户行：中国工商银行股份有限公司岳阳洞庭大道支行 </w:t>
      </w:r>
      <w:bookmarkStart w:id="0" w:name="_GoBack"/>
      <w:bookmarkEnd w:id="0"/>
      <w:r>
        <w:rPr>
          <w:rFonts w:hint="eastAsia" w:ascii="仿宋_GB2312" w:hAnsi="宋体" w:eastAsia="仿宋_GB2312"/>
          <w:sz w:val="24"/>
        </w:rPr>
        <w:t>。</w:t>
      </w:r>
    </w:p>
    <w:p w14:paraId="578F7ECB">
      <w:pPr>
        <w:spacing w:line="360" w:lineRule="auto"/>
        <w:ind w:firstLine="435"/>
        <w:rPr>
          <w:rFonts w:hint="eastAsia" w:ascii="仿宋_GB2312" w:hAnsi="宋体" w:eastAsia="仿宋_GB2312"/>
          <w:sz w:val="24"/>
        </w:rPr>
      </w:pPr>
      <w:r>
        <w:rPr>
          <w:rFonts w:hint="eastAsia" w:ascii="仿宋_GB2312" w:hAnsi="宋体" w:eastAsia="仿宋_GB2312"/>
          <w:sz w:val="24"/>
        </w:rPr>
        <w:t>第九条 甲方未被确定为受让方，乙方配合甲方向</w:t>
      </w:r>
      <w:r>
        <w:rPr>
          <w:rFonts w:hint="eastAsia" w:ascii="仿宋_GB2312" w:hAnsi="宋体" w:eastAsia="仿宋_GB2312"/>
          <w:sz w:val="24"/>
          <w:lang w:val="en-US" w:eastAsia="zh-CN"/>
        </w:rPr>
        <w:t>深圳</w:t>
      </w:r>
      <w:r>
        <w:rPr>
          <w:rFonts w:hint="eastAsia" w:ascii="仿宋_GB2312" w:hAnsi="宋体" w:eastAsia="仿宋_GB2312"/>
          <w:sz w:val="24"/>
        </w:rPr>
        <w:t>联合产权交易所提交申请3个工作日内将甲方所交纳的保证金全额无息原路返还</w:t>
      </w:r>
      <w:r>
        <w:rPr>
          <w:rFonts w:hint="eastAsia" w:ascii="仿宋_GB2312" w:hAnsi="宋体" w:eastAsia="仿宋_GB2312"/>
          <w:sz w:val="24"/>
          <w:lang w:eastAsia="zh-CN"/>
        </w:rPr>
        <w:t>，退还所有甲方支付给乙方的相关费用，并赔偿甲方所受到的实际损失。</w:t>
      </w:r>
      <w:r>
        <w:rPr>
          <w:rFonts w:hint="eastAsia" w:ascii="仿宋_GB2312" w:hAnsi="宋体" w:eastAsia="仿宋_GB2312"/>
          <w:sz w:val="24"/>
        </w:rPr>
        <w:t xml:space="preserve">    </w:t>
      </w:r>
    </w:p>
    <w:p w14:paraId="37001C72">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第十条 甲、乙双方因履行本协议发生争议的，应当通过友好协商解决；协商不成的，通过以下</w:t>
      </w:r>
      <w:r>
        <w:rPr>
          <w:rFonts w:hint="eastAsia" w:ascii="仿宋_GB2312" w:hAnsi="宋体" w:eastAsia="仿宋_GB2312"/>
          <w:sz w:val="24"/>
          <w:lang w:eastAsia="zh-CN"/>
        </w:rPr>
        <w:t>第（一）</w:t>
      </w:r>
      <w:r>
        <w:rPr>
          <w:rFonts w:hint="eastAsia" w:ascii="仿宋_GB2312" w:hAnsi="宋体" w:eastAsia="仿宋_GB2312"/>
          <w:sz w:val="24"/>
        </w:rPr>
        <w:t>种方式解决：</w:t>
      </w:r>
    </w:p>
    <w:p w14:paraId="1A500E11">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（一）向</w:t>
      </w:r>
      <w:r>
        <w:rPr>
          <w:rFonts w:hint="eastAsia" w:ascii="仿宋_GB2312" w:hAnsi="宋体" w:eastAsia="仿宋_GB2312"/>
          <w:sz w:val="24"/>
          <w:lang w:eastAsia="zh-CN"/>
        </w:rPr>
        <w:t>甲</w:t>
      </w:r>
      <w:r>
        <w:rPr>
          <w:rFonts w:hint="eastAsia" w:ascii="仿宋_GB2312" w:hAnsi="宋体" w:eastAsia="仿宋_GB2312"/>
          <w:sz w:val="24"/>
        </w:rPr>
        <w:t>方所在地人民法院提起诉讼；</w:t>
      </w:r>
    </w:p>
    <w:p w14:paraId="0C38750D">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（二）北京国际仲裁院（北京仲裁委员会）申请仲裁。</w:t>
      </w:r>
    </w:p>
    <w:p w14:paraId="2D24682F">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第十一条 本协议一式</w:t>
      </w:r>
      <w:r>
        <w:rPr>
          <w:rFonts w:hint="eastAsia" w:ascii="仿宋_GB2312" w:hAnsi="宋体" w:eastAsia="仿宋_GB2312"/>
          <w:sz w:val="24"/>
          <w:lang w:eastAsia="zh-CN"/>
        </w:rPr>
        <w:t>肆</w:t>
      </w:r>
      <w:r>
        <w:rPr>
          <w:rFonts w:hint="eastAsia" w:ascii="仿宋_GB2312" w:hAnsi="宋体" w:eastAsia="仿宋_GB2312"/>
          <w:sz w:val="24"/>
        </w:rPr>
        <w:t>份，甲、乙双方各执</w:t>
      </w:r>
      <w:r>
        <w:rPr>
          <w:rFonts w:hint="eastAsia" w:ascii="仿宋_GB2312" w:hAnsi="宋体" w:eastAsia="仿宋_GB2312"/>
          <w:sz w:val="24"/>
          <w:lang w:eastAsia="zh-CN"/>
        </w:rPr>
        <w:t>贰</w:t>
      </w:r>
      <w:r>
        <w:rPr>
          <w:rFonts w:hint="eastAsia" w:ascii="仿宋_GB2312" w:hAnsi="宋体" w:eastAsia="仿宋_GB2312"/>
          <w:sz w:val="24"/>
        </w:rPr>
        <w:t>份，具有同等法律效力，经双方</w:t>
      </w:r>
      <w:r>
        <w:rPr>
          <w:rFonts w:hint="eastAsia" w:ascii="仿宋_GB2312" w:hAnsi="宋体" w:eastAsia="仿宋_GB2312"/>
          <w:sz w:val="24"/>
          <w:lang w:eastAsia="zh-CN"/>
        </w:rPr>
        <w:t>负责人或授权代表签字盖章</w:t>
      </w:r>
      <w:r>
        <w:rPr>
          <w:rFonts w:hint="eastAsia" w:ascii="仿宋_GB2312" w:hAnsi="宋体" w:eastAsia="仿宋_GB2312"/>
          <w:sz w:val="24"/>
        </w:rPr>
        <w:t>后生效。</w:t>
      </w:r>
    </w:p>
    <w:p w14:paraId="68BDA4D2">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 xml:space="preserve">甲方：                                乙方：          </w:t>
      </w:r>
    </w:p>
    <w:p w14:paraId="2A25C3E3">
      <w:pPr>
        <w:spacing w:line="360" w:lineRule="auto"/>
        <w:rPr>
          <w:rFonts w:hint="eastAsia" w:ascii="仿宋_GB2312" w:hAnsi="宋体" w:eastAsia="仿宋_GB2312"/>
          <w:sz w:val="24"/>
        </w:rPr>
      </w:pPr>
    </w:p>
    <w:p w14:paraId="05D8A7BF">
      <w:pPr>
        <w:spacing w:line="360" w:lineRule="auto"/>
        <w:ind w:firstLine="435"/>
        <w:rPr>
          <w:rFonts w:hint="eastAsia" w:ascii="仿宋_GB2312" w:hAnsi="宋体" w:eastAsia="仿宋_GB2312"/>
          <w:sz w:val="24"/>
        </w:rPr>
      </w:pPr>
      <w:r>
        <w:rPr>
          <w:rFonts w:ascii="仿宋_GB2312" w:hAnsi="宋体" w:eastAsia="仿宋_GB2312"/>
          <w:sz w:val="24"/>
        </w:rPr>
        <w:t>202</w:t>
      </w:r>
      <w:r>
        <w:rPr>
          <w:rFonts w:hint="eastAsia" w:ascii="仿宋_GB2312" w:hAnsi="宋体" w:eastAsia="仿宋_GB2312"/>
          <w:sz w:val="24"/>
          <w:lang w:val="en-US" w:eastAsia="zh-CN"/>
        </w:rPr>
        <w:t>6</w:t>
      </w:r>
      <w:r>
        <w:rPr>
          <w:rFonts w:hint="eastAsia" w:ascii="仿宋_GB2312" w:hAnsi="宋体" w:eastAsia="仿宋_GB2312"/>
          <w:sz w:val="24"/>
        </w:rPr>
        <w:t xml:space="preserve"> 年</w:t>
      </w:r>
      <w:r>
        <w:rPr>
          <w:rFonts w:hint="eastAsia" w:ascii="仿宋_GB2312" w:hAnsi="宋体" w:eastAsia="仿宋_GB2312"/>
          <w:sz w:val="24"/>
          <w:lang w:val="en-US" w:eastAsia="zh-CN"/>
        </w:rPr>
        <w:t xml:space="preserve"> </w:t>
      </w:r>
      <w:r>
        <w:rPr>
          <w:rFonts w:hint="eastAsia" w:ascii="仿宋_GB2312" w:hAnsi="宋体" w:eastAsia="仿宋_GB2312"/>
          <w:sz w:val="24"/>
        </w:rPr>
        <w:t xml:space="preserve"> 月    日                       </w:t>
      </w:r>
      <w:r>
        <w:rPr>
          <w:rFonts w:ascii="仿宋_GB2312" w:hAnsi="宋体" w:eastAsia="仿宋_GB2312"/>
          <w:sz w:val="24"/>
        </w:rPr>
        <w:t>202</w:t>
      </w:r>
      <w:r>
        <w:rPr>
          <w:rFonts w:hint="eastAsia" w:ascii="仿宋_GB2312" w:hAnsi="宋体" w:eastAsia="仿宋_GB2312"/>
          <w:sz w:val="24"/>
          <w:lang w:val="en-US" w:eastAsia="zh-CN"/>
        </w:rPr>
        <w:t>6</w:t>
      </w:r>
      <w:r>
        <w:rPr>
          <w:rFonts w:hint="eastAsia" w:ascii="仿宋_GB2312" w:hAnsi="宋体" w:eastAsia="仿宋_GB2312"/>
          <w:sz w:val="24"/>
        </w:rPr>
        <w:t xml:space="preserve"> 年</w:t>
      </w:r>
      <w:r>
        <w:rPr>
          <w:rFonts w:hint="eastAsia" w:ascii="仿宋_GB2312" w:hAnsi="宋体" w:eastAsia="仿宋_GB2312"/>
          <w:sz w:val="24"/>
          <w:lang w:val="en-US" w:eastAsia="zh-CN"/>
        </w:rPr>
        <w:t xml:space="preserve">  </w:t>
      </w:r>
      <w:r>
        <w:rPr>
          <w:rFonts w:hint="eastAsia" w:ascii="仿宋_GB2312" w:hAnsi="宋体" w:eastAsia="仿宋_GB2312"/>
          <w:sz w:val="24"/>
        </w:rPr>
        <w:t>月    日</w:t>
      </w:r>
    </w:p>
    <w:p w14:paraId="036301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zMWI3ZmFhN2Q5OTRhYjY2NzA1YjVlNzUzZjJlMzcifQ=="/>
    <w:docVar w:name="KSO_WPS_MARK_KEY" w:val="a6bae986-d039-4e3f-ad0f-b118de36d3e8"/>
  </w:docVars>
  <w:rsids>
    <w:rsidRoot w:val="00BD3090"/>
    <w:rsid w:val="00023A38"/>
    <w:rsid w:val="00037E5F"/>
    <w:rsid w:val="00090337"/>
    <w:rsid w:val="000E08B0"/>
    <w:rsid w:val="0016678F"/>
    <w:rsid w:val="00167AF4"/>
    <w:rsid w:val="001919C8"/>
    <w:rsid w:val="001C65A5"/>
    <w:rsid w:val="001D3E6D"/>
    <w:rsid w:val="002021C6"/>
    <w:rsid w:val="00234209"/>
    <w:rsid w:val="00244627"/>
    <w:rsid w:val="00250E6A"/>
    <w:rsid w:val="002B31BC"/>
    <w:rsid w:val="002B6760"/>
    <w:rsid w:val="00302A27"/>
    <w:rsid w:val="0031334B"/>
    <w:rsid w:val="003611FA"/>
    <w:rsid w:val="00367A38"/>
    <w:rsid w:val="003D3EF1"/>
    <w:rsid w:val="003E4A18"/>
    <w:rsid w:val="00414DAF"/>
    <w:rsid w:val="00491D31"/>
    <w:rsid w:val="00594C68"/>
    <w:rsid w:val="005974C6"/>
    <w:rsid w:val="005A103E"/>
    <w:rsid w:val="005A4326"/>
    <w:rsid w:val="005C64E1"/>
    <w:rsid w:val="005E3622"/>
    <w:rsid w:val="006370B8"/>
    <w:rsid w:val="00656318"/>
    <w:rsid w:val="006A5568"/>
    <w:rsid w:val="006F05B0"/>
    <w:rsid w:val="006F13D0"/>
    <w:rsid w:val="006F4073"/>
    <w:rsid w:val="007234EF"/>
    <w:rsid w:val="007363B6"/>
    <w:rsid w:val="007613E0"/>
    <w:rsid w:val="00775A05"/>
    <w:rsid w:val="007B20F8"/>
    <w:rsid w:val="007B4DAD"/>
    <w:rsid w:val="007E6904"/>
    <w:rsid w:val="007F1E4D"/>
    <w:rsid w:val="007F51FA"/>
    <w:rsid w:val="008303F1"/>
    <w:rsid w:val="00864FA1"/>
    <w:rsid w:val="00871520"/>
    <w:rsid w:val="008C36C8"/>
    <w:rsid w:val="008C6E85"/>
    <w:rsid w:val="00972FB6"/>
    <w:rsid w:val="009A6EB9"/>
    <w:rsid w:val="009C203C"/>
    <w:rsid w:val="00A03760"/>
    <w:rsid w:val="00A04428"/>
    <w:rsid w:val="00A128E7"/>
    <w:rsid w:val="00A73EED"/>
    <w:rsid w:val="00AD5738"/>
    <w:rsid w:val="00B20658"/>
    <w:rsid w:val="00B34A3C"/>
    <w:rsid w:val="00B4437D"/>
    <w:rsid w:val="00BD3090"/>
    <w:rsid w:val="00BD6390"/>
    <w:rsid w:val="00C07D62"/>
    <w:rsid w:val="00C421E3"/>
    <w:rsid w:val="00C5406D"/>
    <w:rsid w:val="00CC620C"/>
    <w:rsid w:val="00D27F9C"/>
    <w:rsid w:val="00D354F6"/>
    <w:rsid w:val="00D5310E"/>
    <w:rsid w:val="00D64523"/>
    <w:rsid w:val="00D76D75"/>
    <w:rsid w:val="00DC385D"/>
    <w:rsid w:val="00DC515C"/>
    <w:rsid w:val="00DD2F61"/>
    <w:rsid w:val="00E63584"/>
    <w:rsid w:val="00E7189D"/>
    <w:rsid w:val="00F0359E"/>
    <w:rsid w:val="00F4738E"/>
    <w:rsid w:val="00FC4157"/>
    <w:rsid w:val="00FF5CBC"/>
    <w:rsid w:val="11FA5B61"/>
    <w:rsid w:val="171175E0"/>
    <w:rsid w:val="35F77B15"/>
    <w:rsid w:val="37B04B66"/>
    <w:rsid w:val="4D8350BB"/>
    <w:rsid w:val="4DD77736"/>
    <w:rsid w:val="4E833809"/>
    <w:rsid w:val="4FFB6647"/>
    <w:rsid w:val="5BBF97DC"/>
    <w:rsid w:val="5F740565"/>
    <w:rsid w:val="6F5B43AB"/>
    <w:rsid w:val="77E72219"/>
    <w:rsid w:val="7B3B38E3"/>
    <w:rsid w:val="7CA10CAF"/>
    <w:rsid w:val="7E7A3AA4"/>
    <w:rsid w:val="7EFA7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annotation reference"/>
    <w:qFormat/>
    <w:uiPriority w:val="0"/>
    <w:rPr>
      <w:sz w:val="21"/>
      <w:szCs w:val="21"/>
    </w:rPr>
  </w:style>
  <w:style w:type="character" w:customStyle="1" w:styleId="7">
    <w:name w:val="页眉 字符"/>
    <w:basedOn w:val="5"/>
    <w:link w:val="3"/>
    <w:qFormat/>
    <w:uiPriority w:val="0"/>
    <w:rPr>
      <w:rFonts w:asciiTheme="minorHAnsi" w:hAnsiTheme="minorHAnsi" w:eastAsiaTheme="minorEastAsia" w:cstheme="minorBidi"/>
      <w:kern w:val="2"/>
      <w:sz w:val="18"/>
      <w:szCs w:val="18"/>
    </w:rPr>
  </w:style>
  <w:style w:type="character" w:customStyle="1" w:styleId="8">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1270</Words>
  <Characters>1320</Characters>
  <Lines>11</Lines>
  <Paragraphs>3</Paragraphs>
  <TotalTime>1480</TotalTime>
  <ScaleCrop>false</ScaleCrop>
  <LinksUpToDate>false</LinksUpToDate>
  <CharactersWithSpaces>1449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2023-02-21T00:00:00Z</dcterms:created>
  <dc:creator>Li</dc:creator>
  <cp:lastModifiedBy>Mr. S</cp:lastModifiedBy>
  <dcterms:modified xsi:type="dcterms:W3CDTF">2026-04-28T02:19:09Z</dcterms:modified>
  <cp:revision>225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19720D2523E14FDC99A90A6E4FC7A5F5_13</vt:lpwstr>
  </property>
  <property fmtid="{D5CDD505-2E9C-101B-9397-08002B2CF9AE}" pid="4" name="KSOTemplateDocerSaveRecord">
    <vt:lpwstr>eyJoZGlkIjoiZjFmZWIzNDg2MmIzZjExOTIzMmViNTBmYTMwYTk0ZWYiLCJ1c2VySWQiOiIyNzM3NzkzNTMifQ==</vt:lpwstr>
  </property>
</Properties>
</file>