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0A8C" w14:textId="77777777" w:rsidR="00C137FB" w:rsidRPr="00C137FB" w:rsidRDefault="00C137FB" w:rsidP="001758F8">
      <w:pPr>
        <w:widowControl/>
        <w:adjustRightInd w:val="0"/>
        <w:snapToGrid w:val="0"/>
        <w:spacing w:beforeLines="50" w:before="156" w:after="120"/>
        <w:jc w:val="center"/>
        <w:outlineLvl w:val="1"/>
        <w:rPr>
          <w:rFonts w:ascii="宋体" w:eastAsia="宋体" w:hAnsi="宋体" w:cs="Times New Roman" w:hint="eastAsia"/>
          <w:b/>
          <w:kern w:val="0"/>
          <w:sz w:val="44"/>
          <w:szCs w:val="44"/>
        </w:rPr>
      </w:pPr>
      <w:r w:rsidRPr="00C137FB">
        <w:rPr>
          <w:rFonts w:ascii="宋体" w:eastAsia="宋体" w:hAnsi="宋体" w:cs="Times New Roman" w:hint="eastAsia"/>
          <w:b/>
          <w:kern w:val="0"/>
          <w:sz w:val="44"/>
          <w:szCs w:val="44"/>
        </w:rPr>
        <w:t>承诺函</w:t>
      </w:r>
    </w:p>
    <w:p w14:paraId="4A9560AB" w14:textId="6F62DF24" w:rsidR="00C137FB" w:rsidRPr="00C137FB" w:rsidRDefault="00C137FB" w:rsidP="00C137FB">
      <w:pPr>
        <w:widowControl/>
        <w:adjustRightInd w:val="0"/>
        <w:snapToGrid w:val="0"/>
        <w:spacing w:beforeLines="50" w:before="156"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致：</w:t>
      </w:r>
      <w:r w:rsidR="000F010D" w:rsidRPr="000F010D">
        <w:rPr>
          <w:rFonts w:ascii="宋体" w:eastAsia="宋体" w:hAnsi="宋体" w:cs="宋体"/>
          <w:b/>
          <w:bCs/>
          <w:kern w:val="0"/>
          <w:sz w:val="24"/>
          <w:szCs w:val="24"/>
        </w:rPr>
        <w:t>中国葛洲坝集团三峡建设工程有限公司</w:t>
      </w:r>
      <w:r w:rsidRPr="00C137FB">
        <w:rPr>
          <w:rFonts w:ascii="宋体" w:eastAsia="宋体" w:hAnsi="宋体" w:cs="Times New Roman" w:hint="eastAsia"/>
          <w:b/>
          <w:kern w:val="0"/>
          <w:sz w:val="24"/>
          <w:szCs w:val="24"/>
        </w:rPr>
        <w:t>：</w:t>
      </w:r>
    </w:p>
    <w:p w14:paraId="5FAA68B8" w14:textId="77777777" w:rsidR="00C137FB" w:rsidRPr="00C137FB" w:rsidRDefault="00C137FB" w:rsidP="00C137FB">
      <w:pPr>
        <w:widowControl/>
        <w:spacing w:after="120"/>
        <w:ind w:firstLineChars="200" w:firstLine="482"/>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拍拍在线（北京）拍卖有限公司：</w:t>
      </w:r>
    </w:p>
    <w:p w14:paraId="27804A90" w14:textId="523374DE" w:rsidR="00C137FB" w:rsidRPr="00C137FB" w:rsidRDefault="00C137FB" w:rsidP="00C137FB">
      <w:pPr>
        <w:widowControl/>
        <w:spacing w:after="120"/>
        <w:jc w:val="left"/>
        <w:rPr>
          <w:rFonts w:ascii="宋体" w:eastAsia="宋体" w:hAnsi="宋体" w:cs="Times New Roman" w:hint="eastAsia"/>
          <w:b/>
          <w:kern w:val="0"/>
          <w:sz w:val="24"/>
          <w:szCs w:val="24"/>
        </w:rPr>
      </w:pPr>
      <w:r w:rsidRPr="00C137FB">
        <w:rPr>
          <w:rFonts w:ascii="宋体" w:eastAsia="宋体" w:hAnsi="宋体" w:cs="Times New Roman" w:hint="eastAsia"/>
          <w:b/>
          <w:kern w:val="0"/>
          <w:sz w:val="24"/>
          <w:szCs w:val="24"/>
        </w:rPr>
        <w:t xml:space="preserve">  </w:t>
      </w:r>
      <w:r w:rsidRPr="00C137FB">
        <w:rPr>
          <w:rFonts w:ascii="宋体" w:eastAsia="宋体" w:hAnsi="宋体" w:cs="Times New Roman" w:hint="eastAsia"/>
          <w:bCs/>
          <w:kern w:val="0"/>
          <w:sz w:val="24"/>
          <w:szCs w:val="24"/>
        </w:rPr>
        <w:t xml:space="preserve">  </w:t>
      </w:r>
      <w:r w:rsidR="000F010D" w:rsidRPr="000F010D">
        <w:rPr>
          <w:rFonts w:ascii="宋体" w:hAnsi="宋体"/>
          <w:sz w:val="24"/>
          <w:szCs w:val="24"/>
        </w:rPr>
        <w:t>中国葛洲坝集团三峡建设工程有限公司持有的废旧机器设备（混凝土拌和楼）</w:t>
      </w:r>
      <w:r w:rsidRPr="00C137FB">
        <w:rPr>
          <w:rFonts w:ascii="宋体" w:eastAsia="宋体" w:hAnsi="宋体" w:cs="宋体" w:hint="eastAsia"/>
          <w:bCs/>
          <w:kern w:val="0"/>
          <w:sz w:val="24"/>
          <w:szCs w:val="24"/>
        </w:rPr>
        <w:t>（以下简称“标的资产”）网络竞价活动，本方同意如下：</w:t>
      </w:r>
    </w:p>
    <w:p w14:paraId="7FB9497B"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我方已进行并完成针对本项目标的的尽职勘验工作，充分了解并接受标的资产在重庆联合产权交易所（</w:t>
      </w:r>
      <w:r w:rsidRPr="00C137FB">
        <w:rPr>
          <w:rFonts w:ascii="宋体" w:eastAsia="宋体" w:hAnsi="宋体" w:cs="Times New Roman"/>
          <w:sz w:val="24"/>
          <w:szCs w:val="24"/>
        </w:rPr>
        <w:t>https://www.cquae.com/</w:t>
      </w:r>
      <w:r w:rsidRPr="00C137FB">
        <w:rPr>
          <w:rFonts w:ascii="宋体" w:eastAsia="宋体" w:hAnsi="宋体" w:cs="Times New Roman" w:hint="eastAsia"/>
          <w:sz w:val="24"/>
          <w:szCs w:val="24"/>
        </w:rPr>
        <w:t>）信息发布的全部内容和要求。所涉及标的资产严格以现场实物状态进行交易。我方办理竞价登记手续即视为对标的现状的充分了解与认可。</w:t>
      </w:r>
    </w:p>
    <w:p w14:paraId="0244E55B" w14:textId="34CD54B8"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出现下列情况之一者，我方自愿被扣除已交纳的交易保证金并承担相应违约责任：</w:t>
      </w:r>
      <w:bookmarkStart w:id="0" w:name="_Hlt36897317"/>
      <w:bookmarkEnd w:id="0"/>
      <w:r w:rsidR="005170AA" w:rsidRPr="005170AA">
        <w:rPr>
          <w:rFonts w:ascii="宋体" w:eastAsia="宋体" w:hAnsi="宋体" w:cs="Times New Roman" w:hint="eastAsia"/>
          <w:sz w:val="24"/>
          <w:szCs w:val="24"/>
        </w:rPr>
        <w:t>1）提交受让申请并交纳保证金后未参加后续交易的；（2）在拍卖过程中以转让底价为起始价格，各意向受让方均不举牌的；（3）拍卖成交后，受让方未签署成交确认书的；（4）在被确定为受让方后，未按约定时限与转让方签订合同或未按合同约定足额支付交易价款及相关费用的；（5）各意向受让方之间相互串通、影响公平竞争的；（6）其他无故不推进交易或无故放弃受让行为的；（7）其他违反交易规则或承诺事项的情形。</w:t>
      </w:r>
    </w:p>
    <w:p w14:paraId="281F764D" w14:textId="77777777" w:rsidR="00C137FB" w:rsidRPr="00C137FB" w:rsidRDefault="00C137FB" w:rsidP="00C137FB">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本方同意，发生违约行为，无条件同意转让方收回标的再行处置。</w:t>
      </w:r>
    </w:p>
    <w:p w14:paraId="4483B161" w14:textId="4578AA7E" w:rsidR="00117C3C" w:rsidRPr="00117C3C" w:rsidRDefault="00C137FB" w:rsidP="00117C3C">
      <w:pPr>
        <w:widowControl/>
        <w:numPr>
          <w:ilvl w:val="0"/>
          <w:numId w:val="1"/>
        </w:numPr>
        <w:ind w:firstLine="480"/>
        <w:jc w:val="left"/>
        <w:rPr>
          <w:rFonts w:ascii="宋体" w:eastAsia="宋体" w:hAnsi="宋体" w:cs="Times New Roman" w:hint="eastAsia"/>
          <w:sz w:val="24"/>
          <w:szCs w:val="24"/>
        </w:rPr>
      </w:pPr>
      <w:r w:rsidRPr="00C137FB">
        <w:rPr>
          <w:rFonts w:ascii="宋体" w:eastAsia="宋体" w:hAnsi="宋体" w:cs="Times New Roman" w:hint="eastAsia"/>
          <w:sz w:val="24"/>
          <w:szCs w:val="24"/>
        </w:rPr>
        <w:t>本方同意，本方被确定为买受人后，因本方原因未履行《竞买须知及规则》规定而违约时，仍交纳本次交易中买受人应当支付的交易服务费。</w:t>
      </w:r>
      <w:bookmarkStart w:id="1" w:name="_Toc487410356"/>
    </w:p>
    <w:p w14:paraId="6929921C" w14:textId="658BF004" w:rsidR="00C137FB" w:rsidRPr="00C137FB" w:rsidRDefault="00C137FB" w:rsidP="00C137FB">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竞买规则及须知</w:t>
      </w:r>
    </w:p>
    <w:p w14:paraId="6DE11938"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本公司受</w:t>
      </w:r>
      <w:proofErr w:type="gramStart"/>
      <w:r w:rsidRPr="000F010D">
        <w:rPr>
          <w:rFonts w:ascii="宋体" w:eastAsia="宋体" w:hAnsi="宋体" w:cs="宋体" w:hint="eastAsia"/>
          <w:kern w:val="0"/>
          <w:sz w:val="24"/>
          <w:szCs w:val="24"/>
        </w:rPr>
        <w:t>委托:</w:t>
      </w:r>
      <w:proofErr w:type="gramEnd"/>
      <w:r w:rsidRPr="000F010D">
        <w:rPr>
          <w:rFonts w:ascii="宋体" w:eastAsia="宋体" w:hAnsi="宋体" w:cs="宋体" w:hint="eastAsia"/>
          <w:kern w:val="0"/>
          <w:sz w:val="24"/>
          <w:szCs w:val="24"/>
        </w:rPr>
        <w:t>为切实保障拍卖当事人的权利和义务，根据《中华人民共和国拍卖法》、《中华人民共和国企业国有资产法》、《中国人民共和国电子商务法》等法律法规，本着公开、公平、公正、诚实信用的原则，特制定本须知及规则，共同遵守。</w:t>
      </w:r>
    </w:p>
    <w:p w14:paraId="6F915B7F"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1、本次网络竞价活动在公开、平等竞争的条件下进行，一切活动都具备法律效力。</w:t>
      </w:r>
    </w:p>
    <w:p w14:paraId="3670158B"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2、竞买人条件：具备完全民事行为能力企业法人。</w:t>
      </w:r>
    </w:p>
    <w:p w14:paraId="04F73976"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3、意向竞买人应按信息披露期满要求的时间（以到账时间为准）支付交易保证金到重庆联合产权交易所指定的银行账户。取得有效的《保证金汇款凭证》。</w:t>
      </w:r>
    </w:p>
    <w:p w14:paraId="1B640DAE"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4、意向竞买人在2026年10月21日17时00分前完成：账号注册；上传真实有效的资质文件、《现场踏勘确认书》和《竞买文件》获得竞买资格。</w:t>
      </w:r>
    </w:p>
    <w:p w14:paraId="686D8D52"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5、买受人须于拍卖成交后1个工作日内签署《拍卖笔录》、《成交确认书》，并在签订成交确认书之日起5个工作日内与转让方签订《实物资产交易合同》，在合同生效之日起5个工作日内将剩余交易价款及重庆联交所交易服务费、拍拍在线（北京）拍卖有限公司服务费一次性支付至指定账户。</w:t>
      </w:r>
    </w:p>
    <w:p w14:paraId="4DD37D12"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6、自转让方收到全部转让价款起15个工作日内，由受让方自行完成标的拆除（若涉及）、搬迁、清理、运输，并在现场与转让方办理相关移交手续（签订资产移交确认书），逾期则一切责任和后果由受让方自行承担。标的拆除（若涉及）、转运及搬迁过程所涉及的一切费用及安全责任（包括但不限于对第三方造成的损害、标的丢失和损坏等）由受让方自行承担。</w:t>
      </w:r>
    </w:p>
    <w:p w14:paraId="45720629"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7、竞价过程中，竞买人要认真严肃地进行报价并为自己的报价行为付相应的法律责任。</w:t>
      </w:r>
    </w:p>
    <w:p w14:paraId="42633EF1"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8、出价活动分为两个竞价期，即自由竞价期和限时竞价期。</w:t>
      </w:r>
    </w:p>
    <w:p w14:paraId="74727A8A"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（1）自由竞价期：自由竞价期自2026年10月22日10时00分整至2026年10月22日10时30分整。在此期间，竞买人按照规定的加价规则进行有效报价。</w:t>
      </w:r>
    </w:p>
    <w:p w14:paraId="66D3FBEA"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2）限时竞价期：自由竞价期结束后进入限时竞价期。限时竞价期由多个限时竞价周期组成，每个限时竞价周期为3分钟（即180秒）。限时竞价周期内如出现新的有效报价，则进入新的限时竞价周期；在一个限时竞价周期内如未出现新的有效报价，则拍卖会结束。当前最高出价的竞买人成为本项目的买受人。</w:t>
      </w:r>
    </w:p>
    <w:p w14:paraId="6D741C8B"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9、买受人作违约处置的，其所交保证金全部扣除，标的资产收回再行处置，按《中华人民共和国拍卖法》等有关规定承担赔偿责任（包括但不限于该标的最终成交价款与本次竞价成交价格之间的差价</w:t>
      </w:r>
      <w:r w:rsidRPr="000F010D">
        <w:rPr>
          <w:rFonts w:ascii="宋体" w:eastAsia="宋体" w:hAnsi="宋体" w:cs="宋体" w:hint="eastAsia"/>
          <w:kern w:val="0"/>
          <w:sz w:val="24"/>
          <w:szCs w:val="24"/>
        </w:rPr>
        <w:lastRenderedPageBreak/>
        <w:t>及因此产生的相关费用，转让方有权从买受人履约保证金中直接扣除）。</w:t>
      </w:r>
    </w:p>
    <w:p w14:paraId="1A77E6DA"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10、交易服务费按成交价的4%支付，买受人通过自身账户支付至拍拍在线（北京）电子商务有限公司指定账户。</w:t>
      </w:r>
    </w:p>
    <w:p w14:paraId="04DFF178"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11、转让方有权在竞价开始前依法撤回标的资产，若因转让方撤拍或遇不可抗拒因素和其他特殊的重要原因，转让方有权取消或推迟本次网络竞价活动，由此对竞买人造成的损失由竞买人自负，竞买人不得向转让方追索保证金利息及其他任何费用与责任。</w:t>
      </w:r>
    </w:p>
    <w:p w14:paraId="1E3F4BE2"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12、拍卖标的在重庆联合产权交易所的资产转让信息披露公告及公示的相关文件是本拍卖规则的组成部分。</w:t>
      </w:r>
    </w:p>
    <w:p w14:paraId="7D4ED4EB"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13、网络拍卖会过程中所涉及的时间，以拍拍在线平台系统服务器时间为准。因不可抗力、软硬件故障、非法入侵、恶意攻击等原因而导致拍拍在线平台系统异常、竞价活动中断的，拍拍在线（北京）拍卖有限公司等竞价组织方不承担任何责任。拍卖公司将视情况组织继续报价或重新报价，并通知各竞买人。如当日无法重新启动拍卖，拍卖公司择期另行举行网络拍卖会。继续报价或重新报价的方式如下：</w:t>
      </w:r>
    </w:p>
    <w:p w14:paraId="544B47F0"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报价记录可以恢复的，以中断时的最高有效报价为起始价继续报价；报价记录无法恢复的，以起拍价为起始价重新报价。继续报价或重新报价时将从自由竞价期开始。</w:t>
      </w:r>
    </w:p>
    <w:p w14:paraId="671392BC" w14:textId="77777777" w:rsidR="000F010D" w:rsidRPr="000F010D" w:rsidRDefault="000F010D" w:rsidP="000F010D">
      <w:pPr>
        <w:rPr>
          <w:rFonts w:ascii="宋体" w:eastAsia="宋体" w:hAnsi="宋体" w:cs="宋体" w:hint="eastAsia"/>
          <w:kern w:val="0"/>
          <w:sz w:val="24"/>
          <w:szCs w:val="24"/>
        </w:rPr>
      </w:pPr>
      <w:r w:rsidRPr="000F010D">
        <w:rPr>
          <w:rFonts w:ascii="宋体" w:eastAsia="宋体" w:hAnsi="宋体" w:cs="宋体" w:hint="eastAsia"/>
          <w:kern w:val="0"/>
          <w:sz w:val="24"/>
          <w:szCs w:val="24"/>
        </w:rPr>
        <w:t xml:space="preserve">14、本规则未尽事宜，按照《中华人民共和国拍卖法》等相关法律法规办理。                                   </w:t>
      </w:r>
    </w:p>
    <w:p w14:paraId="09EDEDBA" w14:textId="5F237234" w:rsidR="00700C36" w:rsidRPr="00700C36" w:rsidRDefault="00700C36" w:rsidP="00700C36">
      <w:pPr>
        <w:rPr>
          <w:rFonts w:ascii="宋体" w:eastAsia="宋体" w:hAnsi="宋体" w:cs="宋体" w:hint="eastAsia"/>
          <w:kern w:val="0"/>
          <w:sz w:val="24"/>
          <w:szCs w:val="24"/>
        </w:rPr>
      </w:pPr>
      <w:r w:rsidRPr="00700C36">
        <w:rPr>
          <w:rFonts w:ascii="宋体" w:eastAsia="宋体" w:hAnsi="宋体" w:cs="宋体" w:hint="eastAsia"/>
          <w:kern w:val="0"/>
          <w:sz w:val="24"/>
          <w:szCs w:val="24"/>
        </w:rPr>
        <w:t xml:space="preserve">                                   </w:t>
      </w:r>
    </w:p>
    <w:p w14:paraId="5131D477" w14:textId="66B19461" w:rsidR="00C137FB" w:rsidRPr="00117C3C" w:rsidRDefault="007D5C20" w:rsidP="00AB25E7">
      <w:pPr>
        <w:rPr>
          <w:rFonts w:ascii="宋体" w:eastAsia="宋体" w:hAnsi="宋体" w:cs="宋体" w:hint="eastAsia"/>
          <w:kern w:val="0"/>
          <w:sz w:val="24"/>
          <w:szCs w:val="24"/>
        </w:rPr>
      </w:pPr>
      <w:r w:rsidRPr="007D5C20">
        <w:rPr>
          <w:rFonts w:ascii="宋体" w:eastAsia="宋体" w:hAnsi="宋体" w:cs="宋体" w:hint="eastAsia"/>
          <w:kern w:val="0"/>
          <w:sz w:val="24"/>
          <w:szCs w:val="24"/>
        </w:rPr>
        <w:t xml:space="preserve">      </w:t>
      </w:r>
      <w:r w:rsidR="00823855" w:rsidRPr="00823855">
        <w:rPr>
          <w:rFonts w:ascii="宋体" w:eastAsia="宋体" w:hAnsi="宋体" w:cs="宋体" w:hint="eastAsia"/>
          <w:kern w:val="0"/>
          <w:sz w:val="24"/>
          <w:szCs w:val="24"/>
        </w:rPr>
        <w:t xml:space="preserve">    </w:t>
      </w:r>
      <w:r w:rsidR="007E46AC" w:rsidRPr="007E46AC">
        <w:rPr>
          <w:rFonts w:ascii="宋体" w:eastAsia="宋体" w:hAnsi="宋体" w:cs="宋体" w:hint="eastAsia"/>
          <w:kern w:val="0"/>
          <w:sz w:val="24"/>
          <w:szCs w:val="24"/>
        </w:rPr>
        <w:t xml:space="preserve"> </w:t>
      </w:r>
      <w:r w:rsidR="008C4E8F" w:rsidRPr="008C4E8F">
        <w:rPr>
          <w:rFonts w:ascii="宋体" w:eastAsia="宋体" w:hAnsi="宋体" w:cs="宋体" w:hint="eastAsia"/>
          <w:kern w:val="0"/>
          <w:sz w:val="24"/>
          <w:szCs w:val="24"/>
        </w:rPr>
        <w:t xml:space="preserve">   </w:t>
      </w:r>
      <w:r w:rsidR="0009409A" w:rsidRPr="0009409A">
        <w:rPr>
          <w:rFonts w:ascii="宋体" w:eastAsia="宋体" w:hAnsi="宋体" w:cs="宋体" w:hint="eastAsia"/>
          <w:kern w:val="0"/>
          <w:sz w:val="24"/>
          <w:szCs w:val="24"/>
        </w:rPr>
        <w:t xml:space="preserve"> </w:t>
      </w:r>
      <w:r w:rsidR="00404586" w:rsidRPr="00404586">
        <w:rPr>
          <w:rFonts w:ascii="宋体" w:eastAsia="宋体" w:hAnsi="宋体" w:cs="宋体" w:hint="eastAsia"/>
          <w:kern w:val="0"/>
          <w:sz w:val="24"/>
          <w:szCs w:val="24"/>
        </w:rPr>
        <w:t xml:space="preserve"> </w:t>
      </w:r>
      <w:r w:rsidR="00943D67" w:rsidRPr="00943D67">
        <w:rPr>
          <w:rFonts w:ascii="宋体" w:eastAsia="宋体" w:hAnsi="宋体" w:cs="宋体" w:hint="eastAsia"/>
          <w:kern w:val="0"/>
          <w:sz w:val="24"/>
          <w:szCs w:val="24"/>
        </w:rPr>
        <w:t xml:space="preserve">  </w:t>
      </w:r>
      <w:r w:rsidR="005170AA" w:rsidRPr="005170AA">
        <w:rPr>
          <w:rFonts w:ascii="宋体" w:eastAsia="宋体" w:hAnsi="宋体" w:cs="宋体" w:hint="eastAsia"/>
          <w:kern w:val="0"/>
          <w:sz w:val="24"/>
          <w:szCs w:val="24"/>
        </w:rPr>
        <w:t xml:space="preserve"> </w:t>
      </w:r>
      <w:r w:rsidR="002D1D2D" w:rsidRPr="002D1D2D">
        <w:rPr>
          <w:rFonts w:ascii="宋体" w:eastAsia="宋体" w:hAnsi="宋体" w:cs="宋体" w:hint="eastAsia"/>
          <w:kern w:val="0"/>
          <w:sz w:val="24"/>
          <w:szCs w:val="24"/>
        </w:rPr>
        <w:t xml:space="preserve">    </w:t>
      </w:r>
      <w:r w:rsidR="009C25F4" w:rsidRPr="009C25F4">
        <w:rPr>
          <w:rFonts w:ascii="宋体" w:eastAsia="宋体" w:hAnsi="宋体" w:cs="宋体" w:hint="eastAsia"/>
          <w:kern w:val="0"/>
          <w:sz w:val="24"/>
          <w:szCs w:val="24"/>
        </w:rPr>
        <w:t xml:space="preserve">                                  </w:t>
      </w:r>
    </w:p>
    <w:p w14:paraId="392027B8" w14:textId="62E4071F" w:rsidR="00C137FB" w:rsidRDefault="00C137FB" w:rsidP="00AF61F7">
      <w:pPr>
        <w:jc w:val="center"/>
        <w:rPr>
          <w:rFonts w:ascii="Tahoma" w:eastAsia="宋体" w:hAnsi="Tahoma" w:cs="Tahoma"/>
          <w:b/>
          <w:color w:val="000000"/>
          <w:sz w:val="24"/>
          <w:szCs w:val="24"/>
        </w:rPr>
      </w:pPr>
      <w:r w:rsidRPr="00C137FB">
        <w:rPr>
          <w:rFonts w:ascii="Tahoma" w:eastAsia="宋体" w:hAnsi="Tahoma" w:cs="Tahoma" w:hint="eastAsia"/>
          <w:b/>
          <w:color w:val="000000"/>
          <w:sz w:val="24"/>
          <w:szCs w:val="24"/>
        </w:rPr>
        <w:t>重要提示</w:t>
      </w:r>
    </w:p>
    <w:p w14:paraId="0666628E" w14:textId="77777777" w:rsidR="000F010D" w:rsidRPr="000F010D" w:rsidRDefault="000F010D" w:rsidP="000F010D">
      <w:pPr>
        <w:jc w:val="left"/>
        <w:rPr>
          <w:rFonts w:ascii="宋体" w:eastAsia="宋体" w:hAnsi="宋体" w:cs="宋体" w:hint="eastAsia"/>
          <w:kern w:val="0"/>
          <w:sz w:val="24"/>
          <w:szCs w:val="24"/>
        </w:rPr>
      </w:pPr>
      <w:r w:rsidRPr="000F010D">
        <w:rPr>
          <w:rFonts w:ascii="宋体" w:eastAsia="宋体" w:hAnsi="宋体" w:cs="宋体" w:hint="eastAsia"/>
          <w:kern w:val="0"/>
          <w:sz w:val="24"/>
          <w:szCs w:val="24"/>
        </w:rPr>
        <w:t>项目咨询电话：15011456576</w:t>
      </w:r>
    </w:p>
    <w:p w14:paraId="20DF8913" w14:textId="77777777" w:rsidR="000F010D" w:rsidRPr="000F010D" w:rsidRDefault="000F010D" w:rsidP="000F010D">
      <w:pPr>
        <w:jc w:val="left"/>
        <w:rPr>
          <w:rFonts w:ascii="宋体" w:eastAsia="宋体" w:hAnsi="宋体" w:cs="宋体" w:hint="eastAsia"/>
          <w:kern w:val="0"/>
          <w:sz w:val="24"/>
          <w:szCs w:val="24"/>
        </w:rPr>
      </w:pPr>
      <w:r w:rsidRPr="000F010D">
        <w:rPr>
          <w:rFonts w:ascii="宋体" w:eastAsia="宋体" w:hAnsi="宋体" w:cs="宋体" w:hint="eastAsia"/>
          <w:kern w:val="0"/>
          <w:sz w:val="24"/>
          <w:szCs w:val="24"/>
        </w:rPr>
        <w:t>1、标的所在位置：四川省甘孜藏族自治州白玉县</w:t>
      </w:r>
    </w:p>
    <w:p w14:paraId="3A9A6D2D" w14:textId="77777777" w:rsidR="000F010D" w:rsidRPr="000F010D" w:rsidRDefault="000F010D" w:rsidP="000F010D">
      <w:pPr>
        <w:jc w:val="left"/>
        <w:rPr>
          <w:rFonts w:ascii="宋体" w:eastAsia="宋体" w:hAnsi="宋体" w:cs="宋体" w:hint="eastAsia"/>
          <w:kern w:val="0"/>
          <w:sz w:val="24"/>
          <w:szCs w:val="24"/>
        </w:rPr>
      </w:pPr>
      <w:r w:rsidRPr="000F010D">
        <w:rPr>
          <w:rFonts w:ascii="宋体" w:eastAsia="宋体" w:hAnsi="宋体" w:cs="宋体" w:hint="eastAsia"/>
          <w:kern w:val="0"/>
          <w:sz w:val="24"/>
          <w:szCs w:val="24"/>
        </w:rPr>
        <w:t>2、本次转让标的均严格按现状交易和移交。转让方与重庆联交所不提供标的相关文字和技术资料（含设备使用说明书等）、不提供标的购置发票、不保证标的名称、规格型号、生产厂家、质量、品质等。意向受让方须通过相关资料、实地踏勘等方式详细了解标的情况及涉及的相关政策规定后决定是否受让，并按照国家规定使用。意向受让方一旦提交受让申请并按规定要求交纳交易保证金即视为完全了解标的现状及涉及的相关政策规定，已完成对标的的全部尽职调查，自愿接受标的物的全部现状及瑕疵，并愿承担一切责任与风险，成功受让后不得以不了解标的状况及瑕疵等为由拒签合同、拒付交易价款、放弃受让或退还标的，否则将视为违约。</w:t>
      </w:r>
    </w:p>
    <w:p w14:paraId="515B37EE" w14:textId="77777777" w:rsidR="000F010D" w:rsidRPr="000F010D" w:rsidRDefault="000F010D" w:rsidP="000F010D">
      <w:pPr>
        <w:jc w:val="left"/>
        <w:rPr>
          <w:rFonts w:ascii="宋体" w:eastAsia="宋体" w:hAnsi="宋体" w:cs="宋体" w:hint="eastAsia"/>
          <w:kern w:val="0"/>
          <w:sz w:val="24"/>
          <w:szCs w:val="24"/>
        </w:rPr>
      </w:pPr>
      <w:r w:rsidRPr="000F010D">
        <w:rPr>
          <w:rFonts w:ascii="宋体" w:eastAsia="宋体" w:hAnsi="宋体" w:cs="宋体" w:hint="eastAsia"/>
          <w:kern w:val="0"/>
          <w:sz w:val="24"/>
          <w:szCs w:val="24"/>
        </w:rPr>
        <w:t>3、意向竞买人一旦提交受让申请并按规定要求交纳交易保证金即视为对标的现状及相关约定的充分了解与认可，自愿接受标的资产的全部现状及瑕疵，并愿承担一切责任与风险，成功受让后不得以不了解标的状况及瑕疵等为由放弃受让或拒付剩余交易价款，否则将视为违约。</w:t>
      </w:r>
    </w:p>
    <w:p w14:paraId="1EC6E3CA" w14:textId="77777777" w:rsidR="000F010D" w:rsidRDefault="000F010D" w:rsidP="000F010D">
      <w:pPr>
        <w:jc w:val="left"/>
        <w:rPr>
          <w:rFonts w:ascii="宋体" w:eastAsia="宋体" w:hAnsi="宋体" w:cs="宋体" w:hint="eastAsia"/>
          <w:kern w:val="0"/>
          <w:sz w:val="24"/>
          <w:szCs w:val="24"/>
        </w:rPr>
      </w:pPr>
      <w:r w:rsidRPr="000F010D">
        <w:rPr>
          <w:rFonts w:ascii="宋体" w:eastAsia="宋体" w:hAnsi="宋体" w:cs="宋体" w:hint="eastAsia"/>
          <w:kern w:val="0"/>
          <w:sz w:val="24"/>
          <w:szCs w:val="24"/>
        </w:rPr>
        <w:t>4、竞买人报名需提交有效的《踏勘确认书》和《竞买文件》。</w:t>
      </w:r>
    </w:p>
    <w:p w14:paraId="4F658F71" w14:textId="714FD5B8" w:rsidR="00C137FB" w:rsidRPr="00117C3C" w:rsidRDefault="00C137FB" w:rsidP="000F010D">
      <w:pPr>
        <w:jc w:val="center"/>
        <w:rPr>
          <w:rFonts w:ascii="Times New Roman" w:eastAsia="宋体" w:hAnsi="Times New Roman" w:cs="Times New Roman"/>
          <w:b/>
          <w:bCs/>
          <w:szCs w:val="20"/>
        </w:rPr>
      </w:pPr>
      <w:r w:rsidRPr="00C137FB">
        <w:rPr>
          <w:rFonts w:ascii="Tahoma" w:eastAsia="宋体" w:hAnsi="Tahoma" w:cs="Tahoma" w:hint="eastAsia"/>
          <w:b/>
          <w:color w:val="000000"/>
          <w:sz w:val="24"/>
          <w:szCs w:val="24"/>
        </w:rPr>
        <w:t>标的资产</w:t>
      </w:r>
    </w:p>
    <w:p w14:paraId="60C93AEF" w14:textId="77777777" w:rsidR="00197045" w:rsidRPr="00197045" w:rsidRDefault="00197045" w:rsidP="00197045">
      <w:pPr>
        <w:rPr>
          <w:rFonts w:ascii="宋体" w:eastAsia="宋体" w:hAnsi="宋体" w:cs="Times New Roman" w:hint="eastAsia"/>
          <w:kern w:val="0"/>
          <w:sz w:val="24"/>
          <w:szCs w:val="24"/>
        </w:rPr>
      </w:pPr>
      <w:r w:rsidRPr="00197045">
        <w:rPr>
          <w:rFonts w:ascii="宋体" w:eastAsia="宋体" w:hAnsi="宋体" w:cs="Times New Roman" w:hint="eastAsia"/>
          <w:kern w:val="0"/>
          <w:sz w:val="24"/>
          <w:szCs w:val="24"/>
        </w:rPr>
        <w:t>标的名称：中国葛洲坝集团三峡建设工程有限公司持有的废旧机器设备（混凝土拌和楼）</w:t>
      </w:r>
    </w:p>
    <w:p w14:paraId="22E6D0F9" w14:textId="77777777" w:rsidR="00197045" w:rsidRPr="00197045" w:rsidRDefault="00197045" w:rsidP="00197045">
      <w:pPr>
        <w:rPr>
          <w:rFonts w:ascii="宋体" w:eastAsia="宋体" w:hAnsi="宋体" w:cs="Times New Roman" w:hint="eastAsia"/>
          <w:kern w:val="0"/>
          <w:sz w:val="24"/>
          <w:szCs w:val="24"/>
        </w:rPr>
      </w:pPr>
      <w:r w:rsidRPr="00197045">
        <w:rPr>
          <w:rFonts w:ascii="宋体" w:eastAsia="宋体" w:hAnsi="宋体" w:cs="Times New Roman" w:hint="eastAsia"/>
          <w:kern w:val="0"/>
          <w:sz w:val="24"/>
          <w:szCs w:val="24"/>
        </w:rPr>
        <w:t>本次转让底价为不含税价，买受人须另行向委托方支付转让资产的税金。税金根据交易标的物及价款，按照国家有关规定核定。委托方按税务相关规定出具增值税专用发票或增值税普通发票，买受人须提供纳税人识别号，买受人如需委托方开具增值税专用发票需提供相关纳税资格证明。</w:t>
      </w:r>
    </w:p>
    <w:p w14:paraId="0BEB9463" w14:textId="77777777" w:rsidR="00197045" w:rsidRPr="00197045" w:rsidRDefault="00197045" w:rsidP="00197045">
      <w:pPr>
        <w:rPr>
          <w:rFonts w:ascii="宋体" w:eastAsia="宋体" w:hAnsi="宋体" w:cs="Times New Roman" w:hint="eastAsia"/>
          <w:kern w:val="0"/>
          <w:sz w:val="24"/>
          <w:szCs w:val="24"/>
        </w:rPr>
      </w:pPr>
      <w:r w:rsidRPr="00197045">
        <w:rPr>
          <w:rFonts w:ascii="宋体" w:eastAsia="宋体" w:hAnsi="宋体" w:cs="Times New Roman" w:hint="eastAsia"/>
          <w:kern w:val="0"/>
          <w:sz w:val="24"/>
          <w:szCs w:val="24"/>
        </w:rPr>
        <w:t>起 拍 价：865000元</w:t>
      </w:r>
    </w:p>
    <w:p w14:paraId="67A848B8" w14:textId="77777777" w:rsidR="00197045" w:rsidRPr="00197045" w:rsidRDefault="00197045" w:rsidP="00197045">
      <w:pPr>
        <w:rPr>
          <w:rFonts w:ascii="宋体" w:eastAsia="宋体" w:hAnsi="宋体" w:cs="Times New Roman" w:hint="eastAsia"/>
          <w:kern w:val="0"/>
          <w:sz w:val="24"/>
          <w:szCs w:val="24"/>
        </w:rPr>
      </w:pPr>
      <w:r w:rsidRPr="00197045">
        <w:rPr>
          <w:rFonts w:ascii="宋体" w:eastAsia="宋体" w:hAnsi="宋体" w:cs="Times New Roman" w:hint="eastAsia"/>
          <w:kern w:val="0"/>
          <w:sz w:val="24"/>
          <w:szCs w:val="24"/>
        </w:rPr>
        <w:t>报价方式：网络报价</w:t>
      </w:r>
    </w:p>
    <w:p w14:paraId="3DFAA1DF" w14:textId="77777777" w:rsidR="00197045" w:rsidRPr="00197045" w:rsidRDefault="00197045" w:rsidP="00197045">
      <w:pPr>
        <w:rPr>
          <w:rFonts w:ascii="宋体" w:eastAsia="宋体" w:hAnsi="宋体" w:cs="Times New Roman" w:hint="eastAsia"/>
          <w:kern w:val="0"/>
          <w:sz w:val="24"/>
          <w:szCs w:val="24"/>
        </w:rPr>
      </w:pPr>
      <w:r w:rsidRPr="00197045">
        <w:rPr>
          <w:rFonts w:ascii="宋体" w:eastAsia="宋体" w:hAnsi="宋体" w:cs="Times New Roman" w:hint="eastAsia"/>
          <w:kern w:val="0"/>
          <w:sz w:val="24"/>
          <w:szCs w:val="24"/>
        </w:rPr>
        <w:t>增加幅度：1000元</w:t>
      </w:r>
    </w:p>
    <w:p w14:paraId="637E8DBD" w14:textId="29524A09" w:rsidR="00C137FB" w:rsidRPr="00C137FB" w:rsidRDefault="00C137FB" w:rsidP="00197045">
      <w:pPr>
        <w:rPr>
          <w:rFonts w:ascii="宋体" w:eastAsia="宋体" w:hAnsi="宋体" w:cs="Times New Roman" w:hint="eastAsia"/>
          <w:b/>
          <w:sz w:val="24"/>
          <w:szCs w:val="24"/>
        </w:rPr>
      </w:pPr>
      <w:r w:rsidRPr="00C137FB">
        <w:rPr>
          <w:rFonts w:ascii="宋体" w:eastAsia="宋体" w:hAnsi="宋体" w:cs="Times New Roman"/>
          <w:b/>
          <w:sz w:val="24"/>
          <w:szCs w:val="24"/>
        </w:rPr>
        <w:t>综上所述</w:t>
      </w:r>
      <w:r w:rsidRPr="00C137FB">
        <w:rPr>
          <w:rFonts w:ascii="宋体" w:eastAsia="宋体" w:hAnsi="宋体" w:cs="Times New Roman" w:hint="eastAsia"/>
          <w:b/>
          <w:sz w:val="24"/>
          <w:szCs w:val="24"/>
        </w:rPr>
        <w:t>，请竞买人谨慎报价。</w:t>
      </w:r>
    </w:p>
    <w:p w14:paraId="7917ADF0" w14:textId="04E03015" w:rsidR="0024566D" w:rsidRPr="00AF61F7" w:rsidRDefault="00C137FB" w:rsidP="00AF61F7">
      <w:pPr>
        <w:rPr>
          <w:rFonts w:ascii="宋体" w:eastAsia="宋体" w:hAnsi="宋体" w:cs="Times New Roman" w:hint="eastAsia"/>
          <w:b/>
          <w:bCs/>
          <w:sz w:val="24"/>
          <w:szCs w:val="24"/>
        </w:rPr>
      </w:pPr>
      <w:r w:rsidRPr="00AF61F7">
        <w:rPr>
          <w:rFonts w:ascii="宋体" w:eastAsia="宋体" w:hAnsi="宋体" w:cs="Times New Roman" w:hint="eastAsia"/>
          <w:b/>
          <w:bCs/>
          <w:sz w:val="24"/>
          <w:szCs w:val="24"/>
        </w:rPr>
        <w:t>竞买人（签字并盖章）：</w:t>
      </w:r>
      <w:bookmarkEnd w:id="1"/>
    </w:p>
    <w:sectPr w:rsidR="0024566D" w:rsidRPr="00AF61F7" w:rsidSect="00117C3C">
      <w:footerReference w:type="even" r:id="rId7"/>
      <w:footerReference w:type="default" r:id="rId8"/>
      <w:pgSz w:w="11906" w:h="16838"/>
      <w:pgMar w:top="720" w:right="720" w:bottom="720" w:left="72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F16E" w14:textId="77777777" w:rsidR="001D681F" w:rsidRDefault="001D681F" w:rsidP="00C137FB">
      <w:r>
        <w:separator/>
      </w:r>
    </w:p>
  </w:endnote>
  <w:endnote w:type="continuationSeparator" w:id="0">
    <w:p w14:paraId="5A260276" w14:textId="77777777" w:rsidR="001D681F" w:rsidRDefault="001D681F" w:rsidP="00C1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25643829"/>
      <w:docPartObj>
        <w:docPartGallery w:val="Page Numbers (Bottom of Page)"/>
        <w:docPartUnique/>
      </w:docPartObj>
    </w:sdtPr>
    <w:sdtContent>
      <w:p w14:paraId="3351E07D" w14:textId="0F36F119"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21148BA7" w14:textId="77777777" w:rsidR="00117C3C" w:rsidRDefault="00117C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14740345"/>
      <w:docPartObj>
        <w:docPartGallery w:val="Page Numbers (Bottom of Page)"/>
        <w:docPartUnique/>
      </w:docPartObj>
    </w:sdtPr>
    <w:sdtContent>
      <w:p w14:paraId="1172ACB2" w14:textId="02872196" w:rsidR="00117C3C" w:rsidRDefault="00117C3C" w:rsidP="00F22D44">
        <w:pPr>
          <w:pStyle w:val="a5"/>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- 1 -</w:t>
        </w:r>
        <w:r>
          <w:rPr>
            <w:rStyle w:val="a8"/>
          </w:rPr>
          <w:fldChar w:fldCharType="end"/>
        </w:r>
      </w:p>
    </w:sdtContent>
  </w:sdt>
  <w:p w14:paraId="6C39BA0E" w14:textId="77777777" w:rsidR="00117C3C" w:rsidRDefault="00117C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784F" w14:textId="77777777" w:rsidR="001D681F" w:rsidRDefault="001D681F" w:rsidP="00C137FB">
      <w:r>
        <w:separator/>
      </w:r>
    </w:p>
  </w:footnote>
  <w:footnote w:type="continuationSeparator" w:id="0">
    <w:p w14:paraId="7B1A53C6" w14:textId="77777777" w:rsidR="001D681F" w:rsidRDefault="001D681F" w:rsidP="00C13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C08C4"/>
    <w:multiLevelType w:val="hybridMultilevel"/>
    <w:tmpl w:val="DFFC44A6"/>
    <w:lvl w:ilvl="0" w:tplc="7DDA8F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7F2C8BB"/>
    <w:multiLevelType w:val="singleLevel"/>
    <w:tmpl w:val="47F2C8BB"/>
    <w:lvl w:ilvl="0">
      <w:start w:val="14"/>
      <w:numFmt w:val="decimal"/>
      <w:lvlText w:val="%1."/>
      <w:lvlJc w:val="left"/>
      <w:pPr>
        <w:tabs>
          <w:tab w:val="left" w:pos="312"/>
        </w:tabs>
      </w:pPr>
    </w:lvl>
  </w:abstractNum>
  <w:abstractNum w:abstractNumId="2" w15:restartNumberingAfterBreak="0">
    <w:nsid w:val="51305ACD"/>
    <w:multiLevelType w:val="multilevel"/>
    <w:tmpl w:val="51305ACD"/>
    <w:lvl w:ilvl="0">
      <w:start w:val="1"/>
      <w:numFmt w:val="decimal"/>
      <w:lvlText w:val="%1."/>
      <w:lvlJc w:val="left"/>
      <w:pPr>
        <w:tabs>
          <w:tab w:val="left" w:pos="623"/>
        </w:tabs>
        <w:ind w:left="623" w:hanging="420"/>
      </w:pPr>
      <w:rPr>
        <w:rFonts w:cs="Times New Roman"/>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num w:numId="1" w16cid:durableId="861355955">
    <w:abstractNumId w:val="2"/>
  </w:num>
  <w:num w:numId="2" w16cid:durableId="255019860">
    <w:abstractNumId w:val="1"/>
  </w:num>
  <w:num w:numId="3" w16cid:durableId="1231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F09"/>
    <w:rsid w:val="000002E8"/>
    <w:rsid w:val="000021C4"/>
    <w:rsid w:val="00002233"/>
    <w:rsid w:val="0008081F"/>
    <w:rsid w:val="0009409A"/>
    <w:rsid w:val="000A30A4"/>
    <w:rsid w:val="000D26A6"/>
    <w:rsid w:val="000F010D"/>
    <w:rsid w:val="001103D4"/>
    <w:rsid w:val="00117C3C"/>
    <w:rsid w:val="0012545D"/>
    <w:rsid w:val="00135DE3"/>
    <w:rsid w:val="0015346A"/>
    <w:rsid w:val="00163D63"/>
    <w:rsid w:val="001758F8"/>
    <w:rsid w:val="00197045"/>
    <w:rsid w:val="001A3416"/>
    <w:rsid w:val="001C7F31"/>
    <w:rsid w:val="001D681F"/>
    <w:rsid w:val="00233424"/>
    <w:rsid w:val="0024566D"/>
    <w:rsid w:val="002B0F8D"/>
    <w:rsid w:val="002D1D2D"/>
    <w:rsid w:val="002E2CBD"/>
    <w:rsid w:val="00364AE3"/>
    <w:rsid w:val="00397B7B"/>
    <w:rsid w:val="00404586"/>
    <w:rsid w:val="00432CD6"/>
    <w:rsid w:val="004741E1"/>
    <w:rsid w:val="004B49AC"/>
    <w:rsid w:val="004C3EC0"/>
    <w:rsid w:val="005170AA"/>
    <w:rsid w:val="0057227B"/>
    <w:rsid w:val="006015F5"/>
    <w:rsid w:val="00605134"/>
    <w:rsid w:val="00606D98"/>
    <w:rsid w:val="006178A4"/>
    <w:rsid w:val="006D1336"/>
    <w:rsid w:val="006E5EA7"/>
    <w:rsid w:val="00700C36"/>
    <w:rsid w:val="00765A5D"/>
    <w:rsid w:val="00766C3D"/>
    <w:rsid w:val="00792DDD"/>
    <w:rsid w:val="007A1A8B"/>
    <w:rsid w:val="007C6921"/>
    <w:rsid w:val="007D5C20"/>
    <w:rsid w:val="007D700F"/>
    <w:rsid w:val="007E3E9C"/>
    <w:rsid w:val="007E460C"/>
    <w:rsid w:val="007E46AC"/>
    <w:rsid w:val="00823855"/>
    <w:rsid w:val="00896EDA"/>
    <w:rsid w:val="008A7965"/>
    <w:rsid w:val="008C4E8F"/>
    <w:rsid w:val="008E3E74"/>
    <w:rsid w:val="008E622B"/>
    <w:rsid w:val="00927C57"/>
    <w:rsid w:val="009377E5"/>
    <w:rsid w:val="00943D67"/>
    <w:rsid w:val="009C25F4"/>
    <w:rsid w:val="009E2A97"/>
    <w:rsid w:val="00A81EBA"/>
    <w:rsid w:val="00AB25E7"/>
    <w:rsid w:val="00AF61F7"/>
    <w:rsid w:val="00B15A1F"/>
    <w:rsid w:val="00B21E74"/>
    <w:rsid w:val="00B37D60"/>
    <w:rsid w:val="00B7510C"/>
    <w:rsid w:val="00BC721E"/>
    <w:rsid w:val="00C03ED7"/>
    <w:rsid w:val="00C0654B"/>
    <w:rsid w:val="00C105A1"/>
    <w:rsid w:val="00C137FB"/>
    <w:rsid w:val="00C27032"/>
    <w:rsid w:val="00C41799"/>
    <w:rsid w:val="00C87F09"/>
    <w:rsid w:val="00CC1264"/>
    <w:rsid w:val="00D3757E"/>
    <w:rsid w:val="00DA323F"/>
    <w:rsid w:val="00DB197B"/>
    <w:rsid w:val="00E040B5"/>
    <w:rsid w:val="00E06A14"/>
    <w:rsid w:val="00E6098C"/>
    <w:rsid w:val="00E72BF0"/>
    <w:rsid w:val="00E86311"/>
    <w:rsid w:val="00EA1EDE"/>
    <w:rsid w:val="00EA62FE"/>
    <w:rsid w:val="00EC453E"/>
    <w:rsid w:val="00F12D24"/>
    <w:rsid w:val="00F164D6"/>
    <w:rsid w:val="00F50E53"/>
    <w:rsid w:val="00F629E5"/>
    <w:rsid w:val="00F7793A"/>
    <w:rsid w:val="00F96D95"/>
    <w:rsid w:val="00FB5415"/>
    <w:rsid w:val="00FD5428"/>
    <w:rsid w:val="00FE3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2F1C0"/>
  <w15:chartTrackingRefBased/>
  <w15:docId w15:val="{2DA56AF0-B4FF-4B60-980C-266D381D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37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137FB"/>
    <w:rPr>
      <w:sz w:val="18"/>
      <w:szCs w:val="18"/>
    </w:rPr>
  </w:style>
  <w:style w:type="paragraph" w:styleId="a5">
    <w:name w:val="footer"/>
    <w:basedOn w:val="a"/>
    <w:link w:val="a6"/>
    <w:uiPriority w:val="99"/>
    <w:unhideWhenUsed/>
    <w:rsid w:val="00C137FB"/>
    <w:pPr>
      <w:tabs>
        <w:tab w:val="center" w:pos="4153"/>
        <w:tab w:val="right" w:pos="8306"/>
      </w:tabs>
      <w:snapToGrid w:val="0"/>
      <w:jc w:val="left"/>
    </w:pPr>
    <w:rPr>
      <w:sz w:val="18"/>
      <w:szCs w:val="18"/>
    </w:rPr>
  </w:style>
  <w:style w:type="character" w:customStyle="1" w:styleId="a6">
    <w:name w:val="页脚 字符"/>
    <w:basedOn w:val="a0"/>
    <w:link w:val="a5"/>
    <w:uiPriority w:val="99"/>
    <w:rsid w:val="00C137FB"/>
    <w:rPr>
      <w:sz w:val="18"/>
      <w:szCs w:val="18"/>
    </w:rPr>
  </w:style>
  <w:style w:type="paragraph" w:styleId="a7">
    <w:name w:val="List Paragraph"/>
    <w:basedOn w:val="a"/>
    <w:uiPriority w:val="34"/>
    <w:qFormat/>
    <w:rsid w:val="000021C4"/>
    <w:pPr>
      <w:ind w:firstLineChars="200" w:firstLine="420"/>
    </w:pPr>
  </w:style>
  <w:style w:type="character" w:styleId="a8">
    <w:name w:val="page number"/>
    <w:basedOn w:val="a0"/>
    <w:uiPriority w:val="99"/>
    <w:semiHidden/>
    <w:unhideWhenUsed/>
    <w:rsid w:val="0011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7565">
      <w:bodyDiv w:val="1"/>
      <w:marLeft w:val="0"/>
      <w:marRight w:val="0"/>
      <w:marTop w:val="0"/>
      <w:marBottom w:val="0"/>
      <w:divBdr>
        <w:top w:val="none" w:sz="0" w:space="0" w:color="auto"/>
        <w:left w:val="none" w:sz="0" w:space="0" w:color="auto"/>
        <w:bottom w:val="none" w:sz="0" w:space="0" w:color="auto"/>
        <w:right w:val="none" w:sz="0" w:space="0" w:color="auto"/>
      </w:divBdr>
    </w:div>
    <w:div w:id="59330677">
      <w:bodyDiv w:val="1"/>
      <w:marLeft w:val="0"/>
      <w:marRight w:val="0"/>
      <w:marTop w:val="0"/>
      <w:marBottom w:val="0"/>
      <w:divBdr>
        <w:top w:val="none" w:sz="0" w:space="0" w:color="auto"/>
        <w:left w:val="none" w:sz="0" w:space="0" w:color="auto"/>
        <w:bottom w:val="none" w:sz="0" w:space="0" w:color="auto"/>
        <w:right w:val="none" w:sz="0" w:space="0" w:color="auto"/>
      </w:divBdr>
    </w:div>
    <w:div w:id="77217557">
      <w:bodyDiv w:val="1"/>
      <w:marLeft w:val="0"/>
      <w:marRight w:val="0"/>
      <w:marTop w:val="0"/>
      <w:marBottom w:val="0"/>
      <w:divBdr>
        <w:top w:val="none" w:sz="0" w:space="0" w:color="auto"/>
        <w:left w:val="none" w:sz="0" w:space="0" w:color="auto"/>
        <w:bottom w:val="none" w:sz="0" w:space="0" w:color="auto"/>
        <w:right w:val="none" w:sz="0" w:space="0" w:color="auto"/>
      </w:divBdr>
    </w:div>
    <w:div w:id="582952048">
      <w:bodyDiv w:val="1"/>
      <w:marLeft w:val="0"/>
      <w:marRight w:val="0"/>
      <w:marTop w:val="0"/>
      <w:marBottom w:val="0"/>
      <w:divBdr>
        <w:top w:val="none" w:sz="0" w:space="0" w:color="auto"/>
        <w:left w:val="none" w:sz="0" w:space="0" w:color="auto"/>
        <w:bottom w:val="none" w:sz="0" w:space="0" w:color="auto"/>
        <w:right w:val="none" w:sz="0" w:space="0" w:color="auto"/>
      </w:divBdr>
    </w:div>
    <w:div w:id="911697114">
      <w:bodyDiv w:val="1"/>
      <w:marLeft w:val="0"/>
      <w:marRight w:val="0"/>
      <w:marTop w:val="0"/>
      <w:marBottom w:val="0"/>
      <w:divBdr>
        <w:top w:val="none" w:sz="0" w:space="0" w:color="auto"/>
        <w:left w:val="none" w:sz="0" w:space="0" w:color="auto"/>
        <w:bottom w:val="none" w:sz="0" w:space="0" w:color="auto"/>
        <w:right w:val="none" w:sz="0" w:space="0" w:color="auto"/>
      </w:divBdr>
    </w:div>
    <w:div w:id="939525701">
      <w:bodyDiv w:val="1"/>
      <w:marLeft w:val="0"/>
      <w:marRight w:val="0"/>
      <w:marTop w:val="0"/>
      <w:marBottom w:val="0"/>
      <w:divBdr>
        <w:top w:val="none" w:sz="0" w:space="0" w:color="auto"/>
        <w:left w:val="none" w:sz="0" w:space="0" w:color="auto"/>
        <w:bottom w:val="none" w:sz="0" w:space="0" w:color="auto"/>
        <w:right w:val="none" w:sz="0" w:space="0" w:color="auto"/>
      </w:divBdr>
    </w:div>
    <w:div w:id="1024864673">
      <w:bodyDiv w:val="1"/>
      <w:marLeft w:val="0"/>
      <w:marRight w:val="0"/>
      <w:marTop w:val="0"/>
      <w:marBottom w:val="0"/>
      <w:divBdr>
        <w:top w:val="none" w:sz="0" w:space="0" w:color="auto"/>
        <w:left w:val="none" w:sz="0" w:space="0" w:color="auto"/>
        <w:bottom w:val="none" w:sz="0" w:space="0" w:color="auto"/>
        <w:right w:val="none" w:sz="0" w:space="0" w:color="auto"/>
      </w:divBdr>
    </w:div>
    <w:div w:id="1033505380">
      <w:bodyDiv w:val="1"/>
      <w:marLeft w:val="0"/>
      <w:marRight w:val="0"/>
      <w:marTop w:val="0"/>
      <w:marBottom w:val="0"/>
      <w:divBdr>
        <w:top w:val="none" w:sz="0" w:space="0" w:color="auto"/>
        <w:left w:val="none" w:sz="0" w:space="0" w:color="auto"/>
        <w:bottom w:val="none" w:sz="0" w:space="0" w:color="auto"/>
        <w:right w:val="none" w:sz="0" w:space="0" w:color="auto"/>
      </w:divBdr>
    </w:div>
    <w:div w:id="1187064502">
      <w:bodyDiv w:val="1"/>
      <w:marLeft w:val="0"/>
      <w:marRight w:val="0"/>
      <w:marTop w:val="0"/>
      <w:marBottom w:val="0"/>
      <w:divBdr>
        <w:top w:val="none" w:sz="0" w:space="0" w:color="auto"/>
        <w:left w:val="none" w:sz="0" w:space="0" w:color="auto"/>
        <w:bottom w:val="none" w:sz="0" w:space="0" w:color="auto"/>
        <w:right w:val="none" w:sz="0" w:space="0" w:color="auto"/>
      </w:divBdr>
    </w:div>
    <w:div w:id="1252936593">
      <w:bodyDiv w:val="1"/>
      <w:marLeft w:val="0"/>
      <w:marRight w:val="0"/>
      <w:marTop w:val="0"/>
      <w:marBottom w:val="0"/>
      <w:divBdr>
        <w:top w:val="none" w:sz="0" w:space="0" w:color="auto"/>
        <w:left w:val="none" w:sz="0" w:space="0" w:color="auto"/>
        <w:bottom w:val="none" w:sz="0" w:space="0" w:color="auto"/>
        <w:right w:val="none" w:sz="0" w:space="0" w:color="auto"/>
      </w:divBdr>
    </w:div>
    <w:div w:id="1493914265">
      <w:bodyDiv w:val="1"/>
      <w:marLeft w:val="0"/>
      <w:marRight w:val="0"/>
      <w:marTop w:val="0"/>
      <w:marBottom w:val="0"/>
      <w:divBdr>
        <w:top w:val="none" w:sz="0" w:space="0" w:color="auto"/>
        <w:left w:val="none" w:sz="0" w:space="0" w:color="auto"/>
        <w:bottom w:val="none" w:sz="0" w:space="0" w:color="auto"/>
        <w:right w:val="none" w:sz="0" w:space="0" w:color="auto"/>
      </w:divBdr>
    </w:div>
    <w:div w:id="1528444531">
      <w:bodyDiv w:val="1"/>
      <w:marLeft w:val="0"/>
      <w:marRight w:val="0"/>
      <w:marTop w:val="0"/>
      <w:marBottom w:val="0"/>
      <w:divBdr>
        <w:top w:val="none" w:sz="0" w:space="0" w:color="auto"/>
        <w:left w:val="none" w:sz="0" w:space="0" w:color="auto"/>
        <w:bottom w:val="none" w:sz="0" w:space="0" w:color="auto"/>
        <w:right w:val="none" w:sz="0" w:space="0" w:color="auto"/>
      </w:divBdr>
    </w:div>
    <w:div w:id="1599630261">
      <w:bodyDiv w:val="1"/>
      <w:marLeft w:val="0"/>
      <w:marRight w:val="0"/>
      <w:marTop w:val="0"/>
      <w:marBottom w:val="0"/>
      <w:divBdr>
        <w:top w:val="none" w:sz="0" w:space="0" w:color="auto"/>
        <w:left w:val="none" w:sz="0" w:space="0" w:color="auto"/>
        <w:bottom w:val="none" w:sz="0" w:space="0" w:color="auto"/>
        <w:right w:val="none" w:sz="0" w:space="0" w:color="auto"/>
      </w:divBdr>
    </w:div>
    <w:div w:id="1723602265">
      <w:bodyDiv w:val="1"/>
      <w:marLeft w:val="0"/>
      <w:marRight w:val="0"/>
      <w:marTop w:val="0"/>
      <w:marBottom w:val="0"/>
      <w:divBdr>
        <w:top w:val="none" w:sz="0" w:space="0" w:color="auto"/>
        <w:left w:val="none" w:sz="0" w:space="0" w:color="auto"/>
        <w:bottom w:val="none" w:sz="0" w:space="0" w:color="auto"/>
        <w:right w:val="none" w:sz="0" w:space="0" w:color="auto"/>
      </w:divBdr>
    </w:div>
    <w:div w:id="1813475764">
      <w:bodyDiv w:val="1"/>
      <w:marLeft w:val="0"/>
      <w:marRight w:val="0"/>
      <w:marTop w:val="0"/>
      <w:marBottom w:val="0"/>
      <w:divBdr>
        <w:top w:val="none" w:sz="0" w:space="0" w:color="auto"/>
        <w:left w:val="none" w:sz="0" w:space="0" w:color="auto"/>
        <w:bottom w:val="none" w:sz="0" w:space="0" w:color="auto"/>
        <w:right w:val="none" w:sz="0" w:space="0" w:color="auto"/>
      </w:divBdr>
    </w:div>
    <w:div w:id="1941376146">
      <w:bodyDiv w:val="1"/>
      <w:marLeft w:val="0"/>
      <w:marRight w:val="0"/>
      <w:marTop w:val="0"/>
      <w:marBottom w:val="0"/>
      <w:divBdr>
        <w:top w:val="none" w:sz="0" w:space="0" w:color="auto"/>
        <w:left w:val="none" w:sz="0" w:space="0" w:color="auto"/>
        <w:bottom w:val="none" w:sz="0" w:space="0" w:color="auto"/>
        <w:right w:val="none" w:sz="0" w:space="0" w:color="auto"/>
      </w:divBdr>
    </w:div>
    <w:div w:id="1964264541">
      <w:bodyDiv w:val="1"/>
      <w:marLeft w:val="0"/>
      <w:marRight w:val="0"/>
      <w:marTop w:val="0"/>
      <w:marBottom w:val="0"/>
      <w:divBdr>
        <w:top w:val="none" w:sz="0" w:space="0" w:color="auto"/>
        <w:left w:val="none" w:sz="0" w:space="0" w:color="auto"/>
        <w:bottom w:val="none" w:sz="0" w:space="0" w:color="auto"/>
        <w:right w:val="none" w:sz="0" w:space="0" w:color="auto"/>
      </w:divBdr>
    </w:div>
    <w:div w:id="2034988459">
      <w:bodyDiv w:val="1"/>
      <w:marLeft w:val="0"/>
      <w:marRight w:val="0"/>
      <w:marTop w:val="0"/>
      <w:marBottom w:val="0"/>
      <w:divBdr>
        <w:top w:val="none" w:sz="0" w:space="0" w:color="auto"/>
        <w:left w:val="none" w:sz="0" w:space="0" w:color="auto"/>
        <w:bottom w:val="none" w:sz="0" w:space="0" w:color="auto"/>
        <w:right w:val="none" w:sz="0" w:space="0" w:color="auto"/>
      </w:divBdr>
    </w:div>
    <w:div w:id="2083598894">
      <w:bodyDiv w:val="1"/>
      <w:marLeft w:val="0"/>
      <w:marRight w:val="0"/>
      <w:marTop w:val="0"/>
      <w:marBottom w:val="0"/>
      <w:divBdr>
        <w:top w:val="none" w:sz="0" w:space="0" w:color="auto"/>
        <w:left w:val="none" w:sz="0" w:space="0" w:color="auto"/>
        <w:bottom w:val="none" w:sz="0" w:space="0" w:color="auto"/>
        <w:right w:val="none" w:sz="0" w:space="0" w:color="auto"/>
      </w:divBdr>
    </w:div>
    <w:div w:id="20971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438</Words>
  <Characters>2501</Characters>
  <Application>Microsoft Office Word</Application>
  <DocSecurity>0</DocSecurity>
  <Lines>20</Lines>
  <Paragraphs>5</Paragraphs>
  <ScaleCrop>false</ScaleCrop>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1 张宁</cp:lastModifiedBy>
  <cp:revision>35</cp:revision>
  <dcterms:created xsi:type="dcterms:W3CDTF">2024-07-08T10:03:00Z</dcterms:created>
  <dcterms:modified xsi:type="dcterms:W3CDTF">2026-10-10T01:32:00Z</dcterms:modified>
</cp:coreProperties>
</file>