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拍卖规则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一、本次拍卖会依照公开、公平、公正、诚实信用原则，采取网络拍卖方式，使用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平台（</w:t>
      </w:r>
      <w:r>
        <w:rPr>
          <w:rFonts w:hint="eastAsia" w:ascii="宋体" w:hAnsi="宋体" w:eastAsia="宋体"/>
        </w:rPr>
        <w:t>www.ppzxchina.cn</w:t>
      </w:r>
      <w:r>
        <w:rPr>
          <w:rFonts w:ascii="宋体" w:hAnsi="宋体" w:eastAsia="宋体"/>
        </w:rPr>
        <w:t>）系统进行竞价，以最高价成交。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二、竞买人必须遵守本拍卖规则、网络拍卖须知及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平台公开发布的相关规则。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三、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印务中心印刷设备等资产一批</w:t>
      </w:r>
      <w:r>
        <w:rPr>
          <w:rFonts w:ascii="宋体" w:hAnsi="宋体" w:eastAsia="宋体"/>
          <w:bCs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四、</w:t>
      </w:r>
      <w:r>
        <w:rPr>
          <w:rFonts w:hint="eastAsia" w:ascii="宋体" w:hAnsi="宋体" w:eastAsia="宋体"/>
          <w:bCs/>
        </w:rPr>
        <w:t>本拍卖标的已于</w:t>
      </w:r>
      <w:r>
        <w:rPr>
          <w:rFonts w:ascii="宋体" w:hAnsi="宋体" w:eastAsia="宋体"/>
          <w:bCs/>
        </w:rPr>
        <w:t>202</w:t>
      </w:r>
      <w:r>
        <w:rPr>
          <w:rFonts w:hint="eastAsia" w:ascii="宋体" w:hAnsi="宋体" w:eastAsia="宋体"/>
          <w:bCs/>
          <w:lang w:val="en-US" w:eastAsia="zh-CN"/>
        </w:rPr>
        <w:t>3</w:t>
      </w:r>
      <w:r>
        <w:rPr>
          <w:rFonts w:ascii="宋体" w:hAnsi="宋体" w:eastAsia="宋体"/>
          <w:bCs/>
        </w:rPr>
        <w:t>年</w:t>
      </w:r>
      <w:r>
        <w:rPr>
          <w:rFonts w:hint="eastAsia" w:ascii="宋体" w:hAnsi="宋体" w:eastAsia="宋体"/>
          <w:bCs/>
          <w:lang w:val="en-US" w:eastAsia="zh-CN"/>
        </w:rPr>
        <w:t>4</w:t>
      </w:r>
      <w:r>
        <w:rPr>
          <w:rFonts w:ascii="宋体" w:hAnsi="宋体" w:eastAsia="宋体"/>
          <w:bCs/>
        </w:rPr>
        <w:t>月</w:t>
      </w:r>
      <w:r>
        <w:rPr>
          <w:rFonts w:hint="eastAsia" w:ascii="宋体" w:hAnsi="宋体" w:eastAsia="宋体"/>
          <w:bCs/>
          <w:lang w:val="en-US" w:eastAsia="zh-CN"/>
        </w:rPr>
        <w:t>7</w:t>
      </w:r>
      <w:r>
        <w:rPr>
          <w:rFonts w:ascii="宋体" w:hAnsi="宋体" w:eastAsia="宋体"/>
          <w:bCs/>
        </w:rPr>
        <w:t>日至202</w:t>
      </w:r>
      <w:r>
        <w:rPr>
          <w:rFonts w:hint="eastAsia" w:ascii="宋体" w:hAnsi="宋体" w:eastAsia="宋体"/>
          <w:bCs/>
          <w:lang w:val="en-US" w:eastAsia="zh-CN"/>
        </w:rPr>
        <w:t>3</w:t>
      </w:r>
      <w:r>
        <w:rPr>
          <w:rFonts w:ascii="宋体" w:hAnsi="宋体" w:eastAsia="宋体"/>
          <w:bCs/>
        </w:rPr>
        <w:t>年</w:t>
      </w:r>
      <w:r>
        <w:rPr>
          <w:rFonts w:hint="eastAsia" w:ascii="宋体" w:hAnsi="宋体" w:eastAsia="宋体"/>
          <w:bCs/>
          <w:lang w:val="en-US" w:eastAsia="zh-CN"/>
        </w:rPr>
        <w:t>4</w:t>
      </w:r>
      <w:r>
        <w:rPr>
          <w:rFonts w:ascii="宋体" w:hAnsi="宋体" w:eastAsia="宋体"/>
          <w:bCs/>
        </w:rPr>
        <w:t>月</w:t>
      </w:r>
      <w:r>
        <w:rPr>
          <w:rFonts w:hint="eastAsia" w:ascii="宋体" w:hAnsi="宋体" w:eastAsia="宋体"/>
          <w:bCs/>
          <w:lang w:val="en-US" w:eastAsia="zh-CN"/>
        </w:rPr>
        <w:t>20</w:t>
      </w:r>
      <w:r>
        <w:rPr>
          <w:rFonts w:ascii="宋体" w:hAnsi="宋体" w:eastAsia="宋体"/>
          <w:bCs/>
        </w:rPr>
        <w:t>日（即信息披露公告期）在</w:t>
      </w:r>
      <w:r>
        <w:rPr>
          <w:rFonts w:hint="eastAsia" w:ascii="宋体" w:hAnsi="宋体" w:eastAsia="宋体"/>
          <w:bCs/>
        </w:rPr>
        <w:t>天津产权交易中心</w:t>
      </w:r>
      <w:r>
        <w:rPr>
          <w:rFonts w:ascii="宋体" w:hAnsi="宋体" w:eastAsia="宋体"/>
          <w:bCs/>
        </w:rPr>
        <w:t>公开挂牌(详见https://www.</w:t>
      </w:r>
      <w:r>
        <w:rPr>
          <w:rFonts w:hint="eastAsia" w:ascii="宋体" w:hAnsi="宋体" w:eastAsia="宋体"/>
          <w:bCs/>
        </w:rPr>
        <w:t>tpre</w:t>
      </w:r>
      <w:r>
        <w:rPr>
          <w:rFonts w:ascii="宋体" w:hAnsi="宋体" w:eastAsia="宋体"/>
          <w:bCs/>
        </w:rPr>
        <w:t>.c</w:t>
      </w:r>
      <w:r>
        <w:rPr>
          <w:rFonts w:hint="eastAsia" w:ascii="宋体" w:hAnsi="宋体" w:eastAsia="宋体"/>
          <w:bCs/>
        </w:rPr>
        <w:t>n</w:t>
      </w:r>
      <w:r>
        <w:rPr>
          <w:rFonts w:ascii="宋体" w:hAnsi="宋体" w:eastAsia="宋体"/>
          <w:bCs/>
        </w:rPr>
        <w:t>)，项目编号：</w:t>
      </w:r>
      <w:r>
        <w:rPr>
          <w:rFonts w:ascii="宋体" w:hAnsi="宋体" w:eastAsia="宋体"/>
          <w:bCs/>
          <w:sz w:val="24"/>
          <w:szCs w:val="24"/>
          <w:lang w:eastAsia="zh-TW"/>
        </w:rPr>
        <w:t>GR2023TJ1000135-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Cs/>
        </w:rPr>
        <w:t>。</w:t>
      </w:r>
      <w:r>
        <w:rPr>
          <w:rFonts w:ascii="宋体" w:hAnsi="宋体" w:eastAsia="宋体"/>
        </w:rPr>
        <w:t>竞买人须在</w:t>
      </w:r>
      <w:r>
        <w:rPr>
          <w:rFonts w:hint="eastAsia" w:ascii="宋体" w:hAnsi="宋体" w:eastAsia="宋体"/>
        </w:rPr>
        <w:t>天津产权交易中心资产</w:t>
      </w:r>
      <w:r>
        <w:rPr>
          <w:rFonts w:ascii="宋体" w:hAnsi="宋体" w:eastAsia="宋体"/>
        </w:rPr>
        <w:t>转让信息披露公告期内完成以下事项后，方具有竞买资格：1.向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递交受让申请；2.联系我公司办理竞买</w:t>
      </w:r>
      <w:r>
        <w:rPr>
          <w:rFonts w:hint="eastAsia" w:ascii="宋体" w:hAnsi="宋体" w:eastAsia="宋体"/>
        </w:rPr>
        <w:t>注册</w:t>
      </w:r>
      <w:r>
        <w:rPr>
          <w:rFonts w:ascii="宋体" w:hAnsi="宋体" w:eastAsia="宋体"/>
        </w:rPr>
        <w:t>登记手续；3.</w:t>
      </w:r>
      <w:r>
        <w:rPr>
          <w:rFonts w:hint="default" w:ascii="宋体" w:hAnsi="宋体" w:eastAsia="宋体"/>
          <w:bCs/>
          <w:sz w:val="24"/>
          <w:szCs w:val="24"/>
        </w:rPr>
        <w:t>在</w:t>
      </w:r>
      <w:r>
        <w:rPr>
          <w:rFonts w:ascii="宋体" w:hAnsi="宋体" w:eastAsia="宋体"/>
          <w:bCs/>
          <w:sz w:val="24"/>
          <w:szCs w:val="24"/>
        </w:rPr>
        <w:t>天津产权交易中心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信息披露期满前交纳</w:t>
      </w:r>
      <w:r>
        <w:rPr>
          <w:rFonts w:hint="default" w:ascii="宋体" w:hAnsi="宋体" w:eastAsia="宋体"/>
          <w:bCs/>
          <w:sz w:val="24"/>
          <w:szCs w:val="24"/>
        </w:rPr>
        <w:t>（以到账时间为准）支付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相关</w:t>
      </w:r>
      <w:r>
        <w:rPr>
          <w:rFonts w:hint="default" w:ascii="宋体" w:hAnsi="宋体" w:eastAsia="宋体"/>
          <w:bCs/>
          <w:sz w:val="24"/>
          <w:szCs w:val="24"/>
        </w:rPr>
        <w:t>交易保证金到</w:t>
      </w:r>
      <w:r>
        <w:rPr>
          <w:rFonts w:ascii="宋体" w:hAnsi="宋体" w:eastAsia="宋体"/>
          <w:bCs/>
          <w:sz w:val="24"/>
          <w:szCs w:val="24"/>
        </w:rPr>
        <w:t>天津产权交易中心</w:t>
      </w:r>
      <w:r>
        <w:rPr>
          <w:rFonts w:hint="default" w:ascii="宋体" w:hAnsi="宋体" w:eastAsia="宋体"/>
          <w:bCs/>
          <w:sz w:val="24"/>
          <w:szCs w:val="24"/>
        </w:rPr>
        <w:t>指定的银行账户。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</w:t>
      </w:r>
      <w:r>
        <w:rPr>
          <w:rFonts w:ascii="宋体" w:hAnsi="宋体" w:eastAsia="宋体"/>
        </w:rPr>
        <w:t>、竞买人应在拍卖公告规定的展示时间内对拍卖标的进行实地踏勘，竞买人一经在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递交受让申请、支付交易保证金，同时在拍卖公司办理竞买登记手续，即视为其已详细阅读并完全认可本拍卖规则、网络拍卖须知、拍卖标的产权转让信息披露公告内容，已充分了解并自愿完全接受拍卖标的的规格型号、数量、品质、状况、瑕疵等一切情况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</w:t>
      </w:r>
      <w:r>
        <w:rPr>
          <w:rFonts w:ascii="宋体" w:hAnsi="宋体" w:eastAsia="宋体"/>
        </w:rPr>
        <w:t>、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印务中心印刷设备等资产一批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拍卖公司声明不保证拍卖标的的规格型号、数量、品质等，不保证拍卖标的不存在任何瑕疵，不承担任何瑕疵担保责任。竞买人应认真、审慎地了解拍卖标的的实际情况、瑕疵及可能存在的瑕疵。竞买人竞价应谨慎，一经参拍，即表示自愿承担拍卖标的的所有瑕疵责任，并自愿接受拍卖标的现状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挂牌的转让底价（即</w:t>
      </w:r>
      <w:r>
        <w:rPr>
          <w:rFonts w:hint="eastAsia" w:ascii="宋体" w:hAnsi="宋体" w:eastAsia="宋体"/>
          <w:lang w:val="en-US" w:eastAsia="zh-CN"/>
        </w:rPr>
        <w:t>89.8</w:t>
      </w:r>
      <w:r>
        <w:rPr>
          <w:rFonts w:ascii="宋体" w:hAnsi="宋体" w:eastAsia="宋体"/>
        </w:rPr>
        <w:t>万元），</w:t>
      </w:r>
      <w:r>
        <w:rPr>
          <w:rFonts w:hint="eastAsia" w:ascii="宋体" w:hAnsi="宋体" w:eastAsia="宋体"/>
          <w:lang w:val="en-US" w:eastAsia="zh-CN"/>
        </w:rPr>
        <w:t>本次拍卖会起拍价</w:t>
      </w:r>
      <w:r>
        <w:rPr>
          <w:rFonts w:ascii="宋体" w:hAnsi="宋体" w:eastAsia="宋体"/>
        </w:rPr>
        <w:t>（即</w:t>
      </w:r>
      <w:r>
        <w:rPr>
          <w:rFonts w:hint="eastAsia" w:ascii="宋体" w:hAnsi="宋体" w:eastAsia="宋体"/>
          <w:lang w:val="en-US" w:eastAsia="zh-CN"/>
        </w:rPr>
        <w:t>89.8</w:t>
      </w:r>
      <w:r>
        <w:rPr>
          <w:rFonts w:ascii="宋体" w:hAnsi="宋体" w:eastAsia="宋体"/>
        </w:rPr>
        <w:t>万元）</w:t>
      </w:r>
      <w:r>
        <w:rPr>
          <w:rFonts w:hint="eastAsia" w:ascii="宋体" w:hAnsi="宋体" w:eastAsia="宋体"/>
          <w:lang w:val="en-US" w:eastAsia="zh-CN"/>
        </w:rPr>
        <w:t>为</w:t>
      </w:r>
      <w:r>
        <w:rPr>
          <w:rFonts w:ascii="宋体" w:hAnsi="宋体" w:eastAsia="宋体"/>
        </w:rPr>
        <w:t>网络拍卖采取增价方式。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八</w:t>
      </w:r>
      <w:r>
        <w:rPr>
          <w:rFonts w:ascii="宋体" w:hAnsi="宋体" w:eastAsia="宋体"/>
        </w:rPr>
        <w:t>、竞买人使用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平台服务所存在的风险、产生的一切后果将完全由其自行承担。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九</w:t>
      </w:r>
      <w:r>
        <w:rPr>
          <w:rFonts w:ascii="宋体" w:hAnsi="宋体" w:eastAsia="宋体"/>
        </w:rPr>
        <w:t>、买受人应在拍卖会结束之日起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个工作日内，与拍卖公司签订</w:t>
      </w:r>
      <w:r>
        <w:rPr>
          <w:rFonts w:hint="eastAsia" w:ascii="宋体" w:hAnsi="宋体" w:eastAsia="宋体"/>
        </w:rPr>
        <w:t>交易凭证及拍卖笔录</w:t>
      </w:r>
      <w:r>
        <w:rPr>
          <w:rFonts w:ascii="宋体" w:hAnsi="宋体" w:eastAsia="宋体"/>
        </w:rPr>
        <w:t>，并于签订</w:t>
      </w:r>
      <w:r>
        <w:rPr>
          <w:rFonts w:hint="eastAsia" w:ascii="宋体" w:hAnsi="宋体" w:eastAsia="宋体"/>
        </w:rPr>
        <w:t>后1个工作</w:t>
      </w:r>
      <w:r>
        <w:rPr>
          <w:rFonts w:ascii="宋体" w:hAnsi="宋体" w:eastAsia="宋体"/>
        </w:rPr>
        <w:t>日向拍卖公司指定账户支付</w:t>
      </w:r>
      <w:r>
        <w:rPr>
          <w:rFonts w:hint="eastAsia" w:ascii="宋体" w:hAnsi="宋体" w:eastAsia="宋体"/>
        </w:rPr>
        <w:t>成交价格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%的</w:t>
      </w:r>
      <w:r>
        <w:rPr>
          <w:rFonts w:ascii="宋体" w:hAnsi="宋体" w:eastAsia="宋体"/>
        </w:rPr>
        <w:t>拍卖佣金。若买受人未在上述期限内签订</w:t>
      </w:r>
      <w:r>
        <w:rPr>
          <w:rFonts w:hint="eastAsia" w:ascii="宋体" w:hAnsi="宋体" w:eastAsia="宋体"/>
        </w:rPr>
        <w:t>交易凭证及拍卖笔录</w:t>
      </w:r>
      <w:r>
        <w:rPr>
          <w:rFonts w:ascii="宋体" w:hAnsi="宋体" w:eastAsia="宋体"/>
        </w:rPr>
        <w:t>、支付拍卖佣金的，其已支付的交易保证金不予退还，作为对相关方的补偿，买受人应承担由此产生的法</w:t>
      </w:r>
      <w:r>
        <w:rPr>
          <w:rFonts w:hint="eastAsia" w:ascii="宋体" w:hAnsi="宋体" w:eastAsia="宋体"/>
          <w:lang w:val="en-US" w:eastAsia="zh-CN"/>
        </w:rPr>
        <w:t>律责任。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十、买受人须在5个工作日内与转让方签订《资产交易合同》，并自《资产交易合同》生效后5个工作日内一次性将除保证金外的剩余交易价款及成交金额1%的交易服务费支付至天津产权指定账户。买受人应按《资产交易合同》相关约定办理标的资产移交，标的资产移交涉及的一切费用及税费由受让方自理，买受人在移交过程中应遵守转让方的规章、制度以及转让方的工作作息时间（工作日上午8:00～12:00，下午14:30～17:30）。由买受人引起的安全、消防、环保责任由受让方自负。受让方未在转让方要求的时限内清（拆）运完毕的，转让方有权将标的资产移出原有场地另行存放，运输及存放费用由受让方承担。 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、拍卖标的在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的</w:t>
      </w:r>
      <w:r>
        <w:rPr>
          <w:rFonts w:hint="eastAsia" w:ascii="宋体" w:hAnsi="宋体" w:eastAsia="宋体"/>
        </w:rPr>
        <w:t>资产</w:t>
      </w:r>
      <w:r>
        <w:rPr>
          <w:rFonts w:ascii="宋体" w:hAnsi="宋体" w:eastAsia="宋体"/>
        </w:rPr>
        <w:t>转让信息披露公告及公示的相关文件是本拍卖规则的组成部分。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、本规则未尽事宜，按照《中华人民共和国拍卖法》等相关法律法规办理。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网络拍卖须知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一、本次拍卖使用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平台（</w:t>
      </w:r>
      <w:r>
        <w:rPr>
          <w:rFonts w:hint="eastAsia" w:ascii="宋体" w:hAnsi="宋体" w:eastAsia="宋体"/>
        </w:rPr>
        <w:t>www.ppzxchina.cn</w:t>
      </w:r>
      <w:r>
        <w:rPr>
          <w:rFonts w:ascii="宋体" w:hAnsi="宋体" w:eastAsia="宋体"/>
        </w:rPr>
        <w:t>）系统进行竞价，竞买人应仔细阅读并遵守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平台的《</w:t>
      </w:r>
      <w:r>
        <w:rPr>
          <w:rFonts w:hint="eastAsia" w:ascii="宋体" w:hAnsi="宋体" w:eastAsia="宋体"/>
        </w:rPr>
        <w:t>拍拍在线注册服务协议</w:t>
      </w:r>
      <w:r>
        <w:rPr>
          <w:rFonts w:ascii="宋体" w:hAnsi="宋体" w:eastAsia="宋体"/>
        </w:rPr>
        <w:t>》《</w:t>
      </w:r>
      <w:r>
        <w:rPr>
          <w:rFonts w:hint="eastAsia" w:ascii="宋体" w:hAnsi="宋体" w:eastAsia="宋体"/>
        </w:rPr>
        <w:t>拍拍在线用户竞价协议</w:t>
      </w:r>
      <w:r>
        <w:rPr>
          <w:rFonts w:ascii="宋体" w:hAnsi="宋体" w:eastAsia="宋体"/>
        </w:rPr>
        <w:t>》等公开发布的相关规则。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二、竞买人在竞拍前应仔细阅读拍卖标的在</w:t>
      </w:r>
      <w:r>
        <w:rPr>
          <w:rFonts w:hint="eastAsia" w:ascii="宋体" w:hAnsi="宋体" w:eastAsia="宋体"/>
        </w:rPr>
        <w:t>天津产权交易中心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/>
        </w:rPr>
      </w:pPr>
      <w:r>
        <w:rPr>
          <w:rFonts w:ascii="宋体" w:hAnsi="宋体" w:eastAsia="宋体"/>
        </w:rPr>
        <w:t>（https://www.</w:t>
      </w:r>
      <w:r>
        <w:rPr>
          <w:rFonts w:hint="eastAsia" w:ascii="宋体" w:hAnsi="宋体" w:eastAsia="宋体"/>
        </w:rPr>
        <w:t>tpre</w:t>
      </w:r>
      <w:r>
        <w:rPr>
          <w:rFonts w:ascii="宋体" w:hAnsi="宋体" w:eastAsia="宋体"/>
        </w:rPr>
        <w:t>.c</w:t>
      </w:r>
      <w:r>
        <w:rPr>
          <w:rFonts w:hint="eastAsia" w:ascii="宋体" w:hAnsi="宋体" w:eastAsia="宋体"/>
        </w:rPr>
        <w:t>n</w:t>
      </w:r>
      <w:r>
        <w:rPr>
          <w:rFonts w:ascii="宋体" w:hAnsi="宋体" w:eastAsia="宋体"/>
        </w:rPr>
        <w:t>)的产权转让信息披露公告</w:t>
      </w:r>
      <w:r>
        <w:rPr>
          <w:rFonts w:hint="eastAsia" w:ascii="宋体" w:hAnsi="宋体" w:eastAsia="宋体"/>
        </w:rPr>
        <w:t>，拍拍在线所发布的</w:t>
      </w:r>
      <w:r>
        <w:rPr>
          <w:rFonts w:ascii="宋体" w:hAnsi="宋体" w:eastAsia="宋体"/>
        </w:rPr>
        <w:t>《拍卖公告》、《拍卖规则》及本须知等相关拍卖文件。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、竞买人应于报名截止日（202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ascii="宋体" w:hAnsi="宋体" w:eastAsia="宋体"/>
        </w:rPr>
        <w:t>日）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:</w:t>
      </w:r>
      <w:r>
        <w:rPr>
          <w:rFonts w:ascii="宋体" w:hAnsi="宋体" w:eastAsia="宋体"/>
        </w:rPr>
        <w:t>00前完成</w:t>
      </w:r>
      <w:r>
        <w:rPr>
          <w:rFonts w:hint="eastAsia" w:ascii="宋体" w:hAnsi="宋体" w:eastAsia="宋体"/>
        </w:rPr>
        <w:t>注册</w:t>
      </w:r>
      <w:r>
        <w:rPr>
          <w:rFonts w:ascii="宋体" w:hAnsi="宋体" w:eastAsia="宋体"/>
        </w:rPr>
        <w:t>竞买报名手续</w:t>
      </w:r>
      <w:r>
        <w:rPr>
          <w:rFonts w:hint="eastAsia" w:ascii="宋体" w:hAnsi="宋体" w:eastAsia="宋体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</w:t>
      </w:r>
      <w:r>
        <w:rPr>
          <w:rFonts w:ascii="宋体" w:hAnsi="宋体" w:eastAsia="宋体"/>
        </w:rPr>
        <w:t>、出价活动分为两个竞价期，即自由竞价期和限时竞价期。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1.自由竞价期：自由竞价期自202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ascii="宋体" w:hAnsi="宋体" w:eastAsia="宋体"/>
        </w:rPr>
        <w:t>日1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时00分整至202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日1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时20分整。在此期间，竞买人按照规定的加价规则进行有效报价。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2.限时竞价期：自由竞价期结束后进入限时竞价期。限时竞价期由多个限时竞价周期组成，每个限时竞价周期为3分钟（即180秒）。限时竞价周期内如出现新的有效报价，则进入新的限时竞价周期；在一个限时竞价周期内如未出现新的有效报价，则拍卖会结束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</w:t>
      </w:r>
      <w:r>
        <w:rPr>
          <w:rFonts w:ascii="宋体" w:hAnsi="宋体" w:eastAsia="宋体"/>
        </w:rPr>
        <w:t>、自由竞价期与第一个限时竞价周期合并23分钟倒计时期间内，须有一个竞买人以不低于起拍价报价，否则视为全体竞买人违约，全体竞买人已支付的交易保证金不予退还，作为对相关方的补偿。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</w:t>
      </w:r>
      <w:r>
        <w:rPr>
          <w:rFonts w:ascii="宋体" w:hAnsi="宋体" w:eastAsia="宋体"/>
        </w:rPr>
        <w:t>、竞买人应当谨慎报价，报价一经提交，不得修改或者撤回。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平台系统对竞买人的每次成功出价都做记录，出价最高的竞买人即成为拍卖标的的买受人，系统所记录的信息将是买受人有效性的重要依据。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</w:t>
      </w:r>
      <w:r>
        <w:rPr>
          <w:rFonts w:ascii="宋体" w:hAnsi="宋体" w:eastAsia="宋体"/>
        </w:rPr>
        <w:t>、网络拍卖会过程中所涉及的时间，以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平台系统服务器时间为准。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八</w:t>
      </w:r>
      <w:r>
        <w:rPr>
          <w:rFonts w:ascii="宋体" w:hAnsi="宋体" w:eastAsia="宋体"/>
        </w:rPr>
        <w:t>、确定买受人后，买受人应在拍卖会结束之日起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个工作日内，与拍卖公司签订</w:t>
      </w:r>
      <w:r>
        <w:rPr>
          <w:rFonts w:hint="eastAsia" w:ascii="宋体" w:hAnsi="宋体" w:eastAsia="宋体"/>
        </w:rPr>
        <w:t>交易凭证及拍卖笔录</w:t>
      </w:r>
      <w:r>
        <w:rPr>
          <w:rFonts w:ascii="宋体" w:hAnsi="宋体" w:eastAsia="宋体"/>
        </w:rPr>
        <w:t>，并于签订</w:t>
      </w:r>
      <w:r>
        <w:rPr>
          <w:rFonts w:hint="eastAsia" w:ascii="宋体" w:hAnsi="宋体" w:eastAsia="宋体"/>
        </w:rPr>
        <w:t>后1个工作</w:t>
      </w:r>
      <w:r>
        <w:rPr>
          <w:rFonts w:ascii="宋体" w:hAnsi="宋体" w:eastAsia="宋体"/>
        </w:rPr>
        <w:t>日向拍卖公司指定账户支付</w:t>
      </w:r>
      <w:r>
        <w:rPr>
          <w:rFonts w:hint="eastAsia" w:ascii="宋体" w:hAnsi="宋体" w:eastAsia="宋体"/>
        </w:rPr>
        <w:t>成交价格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%的</w:t>
      </w:r>
      <w:r>
        <w:rPr>
          <w:rFonts w:ascii="宋体" w:hAnsi="宋体" w:eastAsia="宋体"/>
        </w:rPr>
        <w:t>拍卖佣金。若买受人未在上述期限内签订</w:t>
      </w:r>
      <w:r>
        <w:rPr>
          <w:rFonts w:hint="eastAsia" w:ascii="宋体" w:hAnsi="宋体" w:eastAsia="宋体"/>
        </w:rPr>
        <w:t>交易凭证及拍卖笔录</w:t>
      </w:r>
      <w:r>
        <w:rPr>
          <w:rFonts w:ascii="宋体" w:hAnsi="宋体" w:eastAsia="宋体"/>
        </w:rPr>
        <w:t>、支付拍卖佣金的，其已支付的交易保证金不予退还，作为对相关方的补偿，买受人应承担由此产生的法</w:t>
      </w:r>
      <w:r>
        <w:rPr>
          <w:rFonts w:hint="eastAsia" w:ascii="宋体" w:hAnsi="宋体" w:eastAsia="宋体"/>
          <w:lang w:val="en-US" w:eastAsia="zh-CN"/>
        </w:rPr>
        <w:t>律责任。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九</w:t>
      </w:r>
      <w:r>
        <w:rPr>
          <w:rFonts w:ascii="宋体" w:hAnsi="宋体" w:eastAsia="宋体"/>
        </w:rPr>
        <w:t>、竞买人未被确定为买受人且不存在违规违约情形的，其交纳的保证金按照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相关规定退还。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十、</w:t>
      </w:r>
      <w:r>
        <w:rPr>
          <w:rFonts w:hint="eastAsia" w:ascii="宋体" w:hAnsi="宋体" w:eastAsia="宋体"/>
          <w:lang w:val="en-US" w:eastAsia="zh-CN"/>
        </w:rPr>
        <w:t>买受人须在5个工作日内与转让方签订《资产交易合同》，并自《资产交易合同》生效后5个工作日内一次性将除保证金外的剩余交易价款及成交金额1%的交易服务费支付至天津产权指定账户。买受人应按《资产交易合同》相关约定办理标的资产移交，标的资产移交涉及的一切费用及税费由受让方自理，买受人在移交过程中应遵守转让方的规章、制度以及转让方的工作作息时间（工作日上午8:00～12:00，下午14:30～17:30）。由买受人引起的安全、消防、环保责任由受让方自负。受让方未在转让方要求的时限内清（拆）运完毕的，转让方有权将标的资产移出原有场地另行存放，运输及存放费用由受让方承担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、竞买人应对其在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平台上的账号和密码的安全性负责，任何使用竞买人账号和密码登录进入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平台，在该平台上的一切行为均视为竞买人本人的行为，由竞买人负责。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、因竞买人如下行为产生的一切后果，拍卖公司不承担任何责任：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1.未及时关注拍卖会相关信息的；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2.所填写的信息不真实、不准确或不完整而造成注册帐户无法通过审核的；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3.由于竞买人自身的终端设备和网络异常等原因导致无法正常竞价的；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4.拍卖会开始时间以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平台系统时间为准。由于竞买人自身终端设备时间与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平台系统时间不符而导致未按时参与竞价的。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、因不可抗力、软硬件故障、非法入侵、恶意攻击等原因而导致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异常、竞价活动中断的，拍卖公司不承担任何责任。拍卖公司将视情况组织继续报价或重新报价，并通知各竞买人。如当日无法重新启动拍卖，拍卖公司择期另行举行网络拍卖会。继续报价或重新报价的方式如下：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报价记录可以恢复的，以中断时的最高有效报价为起始价继续报价；报价记录无法恢复的，以起拍价为起始价重新报价。继续报价或重新报价时将从自由竞价期开始。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竞买人对上述内容已经阅读并充分理解、完全认可后，方可参与竞买。</w:t>
      </w: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竞买人签章：</w:t>
      </w: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</w:t>
      </w:r>
    </w:p>
    <w:p>
      <w:pPr>
        <w:pStyle w:val="5"/>
        <w:widowControl/>
        <w:shd w:val="clear" w:color="auto" w:fill="FFFFFF"/>
        <w:spacing w:beforeAutospacing="0" w:afterAutospacing="0"/>
        <w:ind w:left="360" w:firstLine="4560" w:firstLineChars="19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7464"/>
    <w:multiLevelType w:val="singleLevel"/>
    <w:tmpl w:val="D0507464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mY5M2NmZWRlNDEzNTk2MzJjN2NjYjNiMDU3NzQifQ=="/>
  </w:docVars>
  <w:rsids>
    <w:rsidRoot w:val="00836316"/>
    <w:rsid w:val="000C7879"/>
    <w:rsid w:val="001565D9"/>
    <w:rsid w:val="001B2D98"/>
    <w:rsid w:val="00836316"/>
    <w:rsid w:val="00A6190F"/>
    <w:rsid w:val="00AE0795"/>
    <w:rsid w:val="00E02065"/>
    <w:rsid w:val="011E1787"/>
    <w:rsid w:val="04415F4E"/>
    <w:rsid w:val="08261E63"/>
    <w:rsid w:val="08CA74B0"/>
    <w:rsid w:val="189D5138"/>
    <w:rsid w:val="18D87D7B"/>
    <w:rsid w:val="1D58293E"/>
    <w:rsid w:val="220963F1"/>
    <w:rsid w:val="2B0977B3"/>
    <w:rsid w:val="2E022DDF"/>
    <w:rsid w:val="2E6F12A7"/>
    <w:rsid w:val="2E947847"/>
    <w:rsid w:val="2F905505"/>
    <w:rsid w:val="31B36B3F"/>
    <w:rsid w:val="330125CD"/>
    <w:rsid w:val="338626A6"/>
    <w:rsid w:val="35CA2788"/>
    <w:rsid w:val="4EAE3C89"/>
    <w:rsid w:val="5A111D84"/>
    <w:rsid w:val="5D907ACB"/>
    <w:rsid w:val="621B0FDA"/>
    <w:rsid w:val="65CE2964"/>
    <w:rsid w:val="680E1D9F"/>
    <w:rsid w:val="68F74243"/>
    <w:rsid w:val="69A96353"/>
    <w:rsid w:val="6C0E36E7"/>
    <w:rsid w:val="6D8E083C"/>
    <w:rsid w:val="6DB30EBC"/>
    <w:rsid w:val="702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1"/>
    <w:basedOn w:val="1"/>
    <w:next w:val="2"/>
    <w:qFormat/>
    <w:uiPriority w:val="0"/>
    <w:pPr>
      <w:spacing w:before="60" w:after="60"/>
      <w:ind w:firstLine="425"/>
    </w:pPr>
    <w:rPr>
      <w:sz w:val="24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2766</Words>
  <Characters>2936</Characters>
  <Lines>20</Lines>
  <Paragraphs>5</Paragraphs>
  <TotalTime>2</TotalTime>
  <ScaleCrop>false</ScaleCrop>
  <LinksUpToDate>false</LinksUpToDate>
  <CharactersWithSpaces>3006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2021-08-05T00:40:00Z</dcterms:created>
  <dc:creator>ppzx0002</dc:creator>
  <cp:lastModifiedBy>ppzx0002</cp:lastModifiedBy>
  <dcterms:modified xsi:type="dcterms:W3CDTF">2023-04-07T00:34:55Z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635D53C17A694AB4877BE1FF37681281</vt:lpwstr>
  </property>
</Properties>
</file>