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156" w:beforeLines="50" w:line="360" w:lineRule="auto"/>
        <w:jc w:val="center"/>
        <w:outlineLvl w:val="1"/>
        <w:rPr>
          <w:rFonts w:hint="eastAsia" w:ascii="宋体" w:hAnsi="宋体" w:eastAsia="宋体" w:cs="宋体"/>
          <w:b/>
          <w:sz w:val="30"/>
          <w:szCs w:val="30"/>
          <w:lang w:eastAsia="zh-CN"/>
        </w:rPr>
      </w:pPr>
      <w:r>
        <w:rPr>
          <w:rFonts w:hint="eastAsia" w:ascii="宋体" w:hAnsi="宋体" w:eastAsia="宋体" w:cs="宋体"/>
          <w:b/>
          <w:sz w:val="30"/>
          <w:szCs w:val="30"/>
          <w:lang w:eastAsia="zh-CN"/>
        </w:rPr>
        <w:t>承诺函</w:t>
      </w:r>
    </w:p>
    <w:p>
      <w:pPr>
        <w:pStyle w:val="3"/>
        <w:adjustRightInd w:val="0"/>
        <w:snapToGrid w:val="0"/>
        <w:spacing w:before="156" w:beforeLines="50"/>
        <w:rPr>
          <w:rFonts w:hint="eastAsia" w:ascii="宋体" w:hAnsi="宋体" w:eastAsia="宋体" w:cs="宋体"/>
          <w:b/>
          <w:lang w:eastAsia="zh-CN"/>
        </w:rPr>
      </w:pPr>
      <w:r>
        <w:rPr>
          <w:rFonts w:hint="eastAsia" w:ascii="宋体" w:hAnsi="宋体" w:eastAsia="宋体" w:cs="宋体"/>
          <w:b/>
          <w:lang w:eastAsia="zh-CN"/>
        </w:rPr>
        <w:t>致：中国葛洲坝集团股份有限公司：</w:t>
      </w:r>
    </w:p>
    <w:p>
      <w:pPr>
        <w:pStyle w:val="11"/>
        <w:spacing w:line="24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拍拍在线（北京）拍卖有限公司：</w:t>
      </w:r>
    </w:p>
    <w:p>
      <w:pPr>
        <w:pStyle w:val="12"/>
        <w:shd w:val="clear" w:color="auto" w:fill="FFFFFF"/>
        <w:spacing w:before="0" w:beforeAutospacing="0" w:after="0" w:afterAutospacing="0"/>
        <w:ind w:firstLine="46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现申请参加名称为中国葛洲坝集团股份有限公司持有的</w:t>
      </w:r>
      <w:r>
        <w:rPr>
          <w:rFonts w:hint="eastAsia" w:ascii="宋体" w:hAnsi="宋体" w:eastAsia="宋体" w:cs="宋体"/>
          <w:kern w:val="2"/>
          <w:sz w:val="24"/>
          <w:szCs w:val="24"/>
          <w:highlight w:val="yellow"/>
          <w:lang w:val="en-US" w:eastAsia="zh-CN" w:bidi="ar-SA"/>
        </w:rPr>
        <w:t>湖北省宜昌市西陵区夜明珠路房产</w:t>
      </w:r>
      <w:r>
        <w:rPr>
          <w:rFonts w:hint="eastAsia" w:ascii="宋体" w:hAnsi="宋体" w:eastAsia="宋体" w:cs="宋体"/>
          <w:kern w:val="2"/>
          <w:sz w:val="24"/>
          <w:szCs w:val="24"/>
          <w:lang w:val="en-US" w:eastAsia="zh-CN" w:bidi="ar-SA"/>
        </w:rPr>
        <w:t>（以下简称“标的资产”）网络竞价活动，声明同意如下：</w:t>
      </w:r>
    </w:p>
    <w:p>
      <w:pPr>
        <w:widowControl/>
        <w:numPr>
          <w:ilvl w:val="0"/>
          <w:numId w:val="1"/>
        </w:numPr>
        <w:ind w:left="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已进行并完成针对本项目标的的尽职勘验工作，充分了解并接受标的资产在重庆联合产权交易（https://www.cquae.com/）信息发布的全部内容和要求。所涉及标的资产严格以现场实物状态进行交易。我方办理竞价登记手续即视为对标的现状的充分了解与认可。</w:t>
      </w:r>
    </w:p>
    <w:p>
      <w:pPr>
        <w:widowControl/>
        <w:numPr>
          <w:ilvl w:val="0"/>
          <w:numId w:val="1"/>
        </w:numPr>
        <w:ind w:left="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出现下列情况之一者，我方自愿被扣除已交纳的交易保证金并承担相应违约责任：</w:t>
      </w:r>
      <w:bookmarkStart w:id="0" w:name="_Hlt36897317"/>
      <w:bookmarkEnd w:id="0"/>
      <w:r>
        <w:rPr>
          <w:rFonts w:hint="eastAsia" w:ascii="宋体" w:hAnsi="宋体" w:eastAsia="宋体" w:cs="宋体"/>
          <w:kern w:val="2"/>
          <w:sz w:val="24"/>
          <w:szCs w:val="24"/>
          <w:lang w:val="en-US" w:eastAsia="zh-CN" w:bidi="ar-SA"/>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pPr>
        <w:widowControl/>
        <w:numPr>
          <w:ilvl w:val="0"/>
          <w:numId w:val="1"/>
        </w:numPr>
        <w:ind w:left="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本方同意，发生违约行为，无条件同意转让方收回标的再行处置。</w:t>
      </w:r>
    </w:p>
    <w:p>
      <w:pPr>
        <w:widowControl/>
        <w:numPr>
          <w:ilvl w:val="0"/>
          <w:numId w:val="1"/>
        </w:numPr>
        <w:ind w:left="0" w:leftChars="0" w:firstLine="48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本方同意，本方被确定为买受人后，因本方原因未履行《竞买须知及规则》规定而违约时，仍交纳本次交易中买受人应当支付的交易服务费。</w:t>
      </w:r>
      <w:bookmarkStart w:id="1" w:name="_Toc487410356"/>
    </w:p>
    <w:p>
      <w:pPr>
        <w:widowControl/>
        <w:numPr>
          <w:ilvl w:val="0"/>
          <w:numId w:val="0"/>
        </w:numPr>
        <w:ind w:left="480" w:leftChars="0"/>
        <w:jc w:val="left"/>
        <w:rPr>
          <w:rFonts w:hint="eastAsia" w:ascii="宋体" w:hAnsi="宋体" w:eastAsia="宋体" w:cs="宋体"/>
          <w:b/>
          <w:color w:val="000000"/>
          <w:sz w:val="32"/>
          <w:szCs w:val="32"/>
        </w:rPr>
      </w:pPr>
    </w:p>
    <w:p>
      <w:pPr>
        <w:pStyle w:val="21"/>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竞买规则及须知</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受委托:为切实保障拍卖当事人的权利和义务，根据《中华人民共和国拍卖法》、《中华人民共和国民法典》、《中国人民共和国电子商务法》等法律法规，本着公开、公平、公正、诚实信用的原则，拍拍在线（北京）拍卖有限公司（简称“拍拍在线”）特制定本须知及规则，共同遵守。</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1．本次网络拍卖活动在公开、平等竞争的条件下进行，一切活动都具备法律效力。</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竞买人条件：具备完全民事行为能力企业法人或自然人。优先权人要行权的，须在挂牌期内到重庆联合产权交易所办理意向受让登记及按要求交纳保证金。若在挂牌期内未办理意向受让登记或未按要求交纳保证金的，均视为其放弃优先购买权。</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3．意向竞买人应于2023年11月1日24：00前（以到账时间为准）支付交易保证金到重庆联合产权交易所指定的银行账户。取得有效的《保证金汇款凭证》。</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4.意向竞买人在2023年11月2日17时前完成：账号注册；上传真实有效的资质文件、《保证金汇款凭证》和《竞买文件》获得竞买资格。</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买受人须于拍卖成交后3个工作日内签署《拍卖笔录》、《成交确认书》，并在签订成交确认书之日起10个工作日内与转让方签订《实物资产交易合同》，在合同生效之日起5个工作日内将剩余交易价款及重庆联交所交易服务费、拍拍在线（北京）拍卖有限公司服务费一次性支付至指定账户。因买受人原因未在规定时限内签订合同或未在规定时限内全额交纳交易价款的，除扣除交易保证金外，转让方有权单方面解除合同和终结交易，并将标的另行处置。</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拍卖标的以现状进行拍卖，拍拍在线提供的标的资料仅供竞买人参考，并对现有的资料进行解释，资料不足部分，竞买人须自行到有关部门查询。竞买人应通过相关资料、实地踏勘等方式详细了解标的情况及有关政策规定（包括但不限于限购、限售及税收政策等），若决定参拍，须在报名时承诺将自行承担相应的风险。应认真咨询、详细了解标的资产的现状及权利瑕疵，拍拍在线不承担瑕疵担保责任。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自愿接受拍卖标的的全部现状及瑕疵，并愿承担一切责任与风险，成为买受人后不得以不了解标的状况及瑕疵为由退还标的或拒付剩余交易价款，否则将视为违约。</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7.竞价过程中，竞买人要认真严肃地进行报价并为自己的报价行为付相应的法律责任。</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9.交易服务费按成交价的4%支付，买受人通过自身账户支付至拍拍在线（北京）电子商务有限公司指定账户。</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11.交易涉及的税、费按相关规定由转、受让方各自承担。</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12.房产及土地实际面积以最终过户办证为准,且不以面积有变动影响拍卖结果。交易凭证出具后150个工作日完成过户登记手续，房产过户相关手续由转让方负责办理，受让方协助。</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13.租赁收益从过户手续办理完结后次月首日起随之转移，租赁相关事宜，请详见租赁合同。</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14.出价活动分为两个竞价期，即自由竞价期和限时竞价期。</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（1）自由竞价期：自由竞价期自2023年11月3日9时30分整至2023年11月3日10时00分整。在此期间，竞买人按照规定的加价规则进行有效报价。</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15.本次网络拍卖以设有保留价的拍卖方式，最高出价不低于保留价，即可成交。</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16.如优先购买权人行使优先购买权，认可最高出价，优先购买权人成为买受人；如优先购买权人不认可最高出价，最高出价者成为买受人。</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17.竞买人应当严格按照竞价时间和竞价程序参与竞价。因竞买人未按照竞价时间和竞价程序登陆竞价网站导致无法参与竞价的，后果由竞买人自行承担。</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18.竞买人应切实保护自己的竞买人账号及密码，不得向他人泄露注册信息。若因竞买人的用户名、密码被盗用而造成的损失，竞买人须自行承担一切责任。</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报价记录可以恢复的，以中断时的最高有效报价为起始价继续报价；报价记录无法恢复的，以起拍价为起始价重新报价。继续报价或重新报价时将从自由竞价期开始。</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21.网络拍卖结束后，未竞得标的的竞买人所交纳的保证金于最终买受人被确定之日起10个工作日内按原进账路径全额无息退还。</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22.拍卖标的在重庆联合产权交易所的资产转让信息披露公告及公示的相关文件是本拍卖规则的组成部分。</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23.本规则未尽事宜，按照《中华人民共和国拍卖法》等相关法律法规办理。</w:t>
      </w:r>
    </w:p>
    <w:p>
      <w:pPr>
        <w:pStyle w:val="12"/>
        <w:shd w:val="clear" w:color="auto" w:fill="FFFFFF"/>
        <w:spacing w:before="0" w:beforeAutospacing="0" w:after="0" w:afterAutospacing="0"/>
        <w:ind w:firstLine="2923" w:firstLineChars="1218"/>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成交确认书特别说明</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买受人报价表示已认可《拍拍在线（北京）电子商务有限公司网络竞价(www.ppzxchina.cn)服务协议》；《拍拍在线（北京）电子商务有限公司网络竞价中心(www.ppzxchina.cn)竞价协议》的相关条款，并对自己的竞买行为负法律责任。</w:t>
      </w:r>
    </w:p>
    <w:p>
      <w:pPr>
        <w:pStyle w:val="12"/>
        <w:shd w:val="clear" w:color="auto" w:fill="FFFFFF"/>
        <w:spacing w:before="0" w:beforeAutospacing="0" w:after="0" w:afterAutospacing="0"/>
        <w:ind w:firstLine="46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2、买受人自愿参加拍拍在线（北京）拍卖有限公司在www.ppzxchina.cn网络竞价中心举行竞价行为，并仔细阅读了《拍卖规则及须知》，并对自己竞买行为负法律责任。</w:t>
      </w:r>
    </w:p>
    <w:p>
      <w:pPr>
        <w:pStyle w:val="12"/>
        <w:shd w:val="clear" w:color="auto" w:fill="FFFFFF"/>
        <w:spacing w:before="0" w:beforeAutospacing="0" w:after="0" w:afterAutospacing="0"/>
        <w:ind w:firstLine="46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拍卖成交后，受让方须于拍卖成交之日起3个工作日内签署成交确认书，并在签订成交确认书之日起10个工作日内与转让方签订资产交易合同，并在合同生效之日起5个工作日内将剩余交易价款及重庆联交所交易服务费一次性支付至重庆联交所指定账户，同时一次性将成交价款4%的服务费支付至拍卖组织机构指定账户，因受让方原因未在规定时限内签订交易合同或未在规定时限内全额交纳交易价款的，除扣除交易保证金外，转让方有权单方面解除合同和终结交易，并将标的另行处置。</w:t>
      </w:r>
    </w:p>
    <w:p>
      <w:pPr>
        <w:pStyle w:val="12"/>
        <w:shd w:val="clear" w:color="auto" w:fill="FFFFFF"/>
        <w:spacing w:before="0" w:beforeAutospacing="0" w:after="0" w:afterAutospacing="0"/>
        <w:ind w:firstLine="463"/>
        <w:rPr>
          <w:rFonts w:hint="eastAsia" w:ascii="宋体" w:hAnsi="宋体" w:eastAsia="宋体" w:cs="宋体"/>
          <w:kern w:val="2"/>
          <w:sz w:val="24"/>
          <w:szCs w:val="24"/>
          <w:lang w:val="en-US" w:eastAsia="zh-CN" w:bidi="ar-SA"/>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瑕疵说明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拍卖标的过户等相关事宜由竞买人自行到相关部门查询核实。此次拍卖标的面积均是取自《测绘面积汇总表》，最终实际面积以过户部门为准。拍卖成交后买受人办理产权转移登记时如发生面积增、减，均不影响本次拍卖成交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（2）本次拍卖标的，经转让方咨询标的所在地的相关部门，项目成交后可正常办理土地分割、变更手续。</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（3）本次拍卖的标的，转让方无意误导性陈述或者重大遗漏，由于房产建成时间较久及历史遗留的房产问题，买受人须自行核实相关情况并承担对应风险。</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（4）如因竞买人不符合规定的可购买房产主体资格条件或所竞得拍卖标的物套数违反规定的,由此产生的如竞买无效或不能办理房产权转移登记等相关法律后果的，由竞买人自行承担相关法律责任。</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（5）拍卖成交后如遇不能交付拍卖物的，买受人不得要求转让方或拍拍在线赔偿。</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（6）拍卖标的展示期间在拍拍在线网站所披露的相关内容作为本竞买须知不可分割的组成部分，竞买人均应遵守。本拍卖标的拍卖公告及附件与竞买须知及附件不一致之处，以本竞买须知及附件为准。 </w:t>
      </w:r>
    </w:p>
    <w:bookmarkEnd w:id="1"/>
    <w:p>
      <w:pPr>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本竞买规则及须知、成交确认书特别说明及瑕疵说明，本人（单位）已阅读并认可，同时本人（单位）也了解该标的全部情况，并愿意在成为买受人时按照《买卖合同》文本中所有条款签署。</w:t>
      </w:r>
    </w:p>
    <w:p>
      <w:pPr>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竞买人（签字或盖章）：</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2023年  </w:t>
      </w:r>
      <w:bookmarkStart w:id="2" w:name="_GoBack"/>
      <w:bookmarkEnd w:id="2"/>
      <w:r>
        <w:rPr>
          <w:rFonts w:hint="eastAsia" w:ascii="宋体" w:hAnsi="宋体" w:eastAsia="宋体" w:cs="宋体"/>
          <w:kern w:val="2"/>
          <w:sz w:val="24"/>
          <w:szCs w:val="24"/>
          <w:lang w:val="en-US" w:eastAsia="zh-CN" w:bidi="ar-SA"/>
        </w:rPr>
        <w:t>月   日</w:t>
      </w:r>
    </w:p>
    <w:p>
      <w:pPr>
        <w:rPr>
          <w:rFonts w:hint="eastAsia" w:ascii="宋体" w:hAnsi="宋体" w:eastAsia="宋体" w:cs="宋体"/>
          <w:kern w:val="2"/>
          <w:sz w:val="24"/>
          <w:szCs w:val="24"/>
          <w:lang w:val="en-US" w:eastAsia="zh-CN" w:bidi="ar-SA"/>
        </w:rPr>
      </w:pPr>
    </w:p>
    <w:p>
      <w:pPr>
        <w:tabs>
          <w:tab w:val="left" w:pos="630"/>
        </w:tabs>
        <w:rPr>
          <w:rFonts w:hint="eastAsia" w:ascii="宋体" w:hAnsi="宋体" w:eastAsia="宋体" w:cs="宋体"/>
          <w:kern w:val="2"/>
          <w:sz w:val="24"/>
          <w:szCs w:val="24"/>
          <w:lang w:val="en-US" w:eastAsia="zh-CN" w:bidi="ar-SA"/>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MS Song">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099F5B72"/>
    <w:rsid w:val="13780452"/>
    <w:rsid w:val="1A8679D2"/>
    <w:rsid w:val="1B156DB0"/>
    <w:rsid w:val="20686DF8"/>
    <w:rsid w:val="2A46614C"/>
    <w:rsid w:val="357B0EFE"/>
    <w:rsid w:val="3EAC68D1"/>
    <w:rsid w:val="44AF2919"/>
    <w:rsid w:val="460E4436"/>
    <w:rsid w:val="47F30C36"/>
    <w:rsid w:val="486A56DB"/>
    <w:rsid w:val="55716C5C"/>
    <w:rsid w:val="55A3228E"/>
    <w:rsid w:val="57067A56"/>
    <w:rsid w:val="5B652125"/>
    <w:rsid w:val="6A495FA2"/>
    <w:rsid w:val="6A641506"/>
    <w:rsid w:val="74773893"/>
    <w:rsid w:val="793E4D26"/>
    <w:rsid w:val="7EA11D96"/>
    <w:rsid w:val="7FB17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99"/>
    <w:pPr>
      <w:widowControl/>
      <w:spacing w:after="120"/>
      <w:jc w:val="left"/>
    </w:pPr>
    <w:rPr>
      <w:kern w:val="0"/>
      <w:sz w:val="24"/>
      <w:szCs w:val="24"/>
      <w:lang w:eastAsia="en-US"/>
    </w:rPr>
  </w:style>
  <w:style w:type="paragraph" w:styleId="4">
    <w:name w:val="Body Text Indent"/>
    <w:basedOn w:val="1"/>
    <w:link w:val="27"/>
    <w:unhideWhenUsed/>
    <w:qFormat/>
    <w:uiPriority w:val="99"/>
    <w:pPr>
      <w:spacing w:after="120"/>
      <w:ind w:left="420" w:leftChars="200"/>
    </w:pPr>
  </w:style>
  <w:style w:type="paragraph" w:styleId="5">
    <w:name w:val="Plain Text"/>
    <w:basedOn w:val="1"/>
    <w:link w:val="30"/>
    <w:qFormat/>
    <w:uiPriority w:val="0"/>
    <w:rPr>
      <w:rFonts w:ascii="宋体" w:hAnsi="Courier New" w:eastAsia="宋体" w:cs="Times New Roman"/>
      <w:kern w:val="0"/>
      <w:sz w:val="20"/>
      <w:szCs w:val="21"/>
    </w:rPr>
  </w:style>
  <w:style w:type="paragraph" w:styleId="6">
    <w:name w:val="Balloon Text"/>
    <w:basedOn w:val="1"/>
    <w:link w:val="2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1">
    <w:name w:val="Body Text 2"/>
    <w:basedOn w:val="1"/>
    <w:link w:val="24"/>
    <w:qFormat/>
    <w:uiPriority w:val="99"/>
    <w:pPr>
      <w:widowControl/>
      <w:spacing w:after="120" w:line="480" w:lineRule="auto"/>
      <w:jc w:val="left"/>
    </w:pPr>
    <w:rPr>
      <w:kern w:val="0"/>
      <w:sz w:val="24"/>
      <w:szCs w:val="24"/>
      <w:lang w:eastAsia="en-US"/>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line number"/>
    <w:basedOn w:val="14"/>
    <w:unhideWhenUsed/>
    <w:qFormat/>
    <w:uiPriority w:val="99"/>
  </w:style>
  <w:style w:type="character" w:styleId="17">
    <w:name w:val="Hyperlink"/>
    <w:qFormat/>
    <w:uiPriority w:val="99"/>
    <w:rPr>
      <w:color w:val="0000FF"/>
      <w:u w:val="single"/>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paragraph" w:customStyle="1" w:styleId="20">
    <w:name w:val="列出段落1"/>
    <w:basedOn w:val="1"/>
    <w:qFormat/>
    <w:uiPriority w:val="34"/>
    <w:pPr>
      <w:ind w:firstLine="420" w:firstLineChars="200"/>
    </w:pPr>
  </w:style>
  <w:style w:type="paragraph" w:customStyle="1" w:styleId="2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正文文本 字符"/>
    <w:link w:val="3"/>
    <w:qFormat/>
    <w:uiPriority w:val="99"/>
    <w:rPr>
      <w:kern w:val="0"/>
      <w:sz w:val="24"/>
      <w:szCs w:val="24"/>
      <w:lang w:eastAsia="en-US"/>
    </w:rPr>
  </w:style>
  <w:style w:type="character" w:customStyle="1" w:styleId="23">
    <w:name w:val="正文文本 Char1"/>
    <w:basedOn w:val="14"/>
    <w:semiHidden/>
    <w:qFormat/>
    <w:uiPriority w:val="99"/>
  </w:style>
  <w:style w:type="character" w:customStyle="1" w:styleId="24">
    <w:name w:val="正文文本 2 字符"/>
    <w:link w:val="11"/>
    <w:qFormat/>
    <w:uiPriority w:val="99"/>
    <w:rPr>
      <w:kern w:val="0"/>
      <w:sz w:val="24"/>
      <w:szCs w:val="24"/>
      <w:lang w:eastAsia="en-US"/>
    </w:rPr>
  </w:style>
  <w:style w:type="character" w:customStyle="1" w:styleId="25">
    <w:name w:val="正文文本 2 Char1"/>
    <w:basedOn w:val="14"/>
    <w:semiHidden/>
    <w:qFormat/>
    <w:uiPriority w:val="99"/>
  </w:style>
  <w:style w:type="character" w:customStyle="1" w:styleId="26">
    <w:name w:val="标题 2 字符"/>
    <w:basedOn w:val="14"/>
    <w:link w:val="2"/>
    <w:qFormat/>
    <w:uiPriority w:val="99"/>
    <w:rPr>
      <w:rFonts w:ascii="Cambria" w:hAnsi="Cambria" w:eastAsia="宋体" w:cs="Times New Roman"/>
      <w:b/>
      <w:bCs/>
      <w:i/>
      <w:iCs/>
      <w:kern w:val="0"/>
      <w:sz w:val="28"/>
      <w:szCs w:val="28"/>
    </w:rPr>
  </w:style>
  <w:style w:type="character" w:customStyle="1" w:styleId="27">
    <w:name w:val="正文文本缩进 字符"/>
    <w:basedOn w:val="14"/>
    <w:link w:val="4"/>
    <w:semiHidden/>
    <w:qFormat/>
    <w:uiPriority w:val="99"/>
  </w:style>
  <w:style w:type="character" w:customStyle="1" w:styleId="28">
    <w:name w:val="批注框文本 字符"/>
    <w:basedOn w:val="14"/>
    <w:link w:val="6"/>
    <w:semiHidden/>
    <w:qFormat/>
    <w:uiPriority w:val="99"/>
    <w:rPr>
      <w:sz w:val="18"/>
      <w:szCs w:val="18"/>
    </w:rPr>
  </w:style>
  <w:style w:type="paragraph" w:styleId="29">
    <w:name w:val="List Paragraph"/>
    <w:basedOn w:val="1"/>
    <w:unhideWhenUsed/>
    <w:qFormat/>
    <w:uiPriority w:val="99"/>
    <w:pPr>
      <w:ind w:firstLine="420" w:firstLineChars="200"/>
    </w:pPr>
  </w:style>
  <w:style w:type="character" w:customStyle="1" w:styleId="30">
    <w:name w:val="纯文本 字符"/>
    <w:basedOn w:val="14"/>
    <w:link w:val="5"/>
    <w:qFormat/>
    <w:uiPriority w:val="0"/>
    <w:rPr>
      <w:rFonts w:ascii="宋体" w:hAnsi="Courier New" w:eastAsia="宋体" w:cs="Times New Roman"/>
      <w:szCs w:val="21"/>
    </w:rPr>
  </w:style>
  <w:style w:type="paragraph" w:customStyle="1" w:styleId="31">
    <w:name w:val="彩色列表1"/>
    <w:basedOn w:val="1"/>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3841</Words>
  <Characters>3980</Characters>
  <Lines>17</Lines>
  <Paragraphs>5</Paragraphs>
  <TotalTime>6</TotalTime>
  <ScaleCrop>false</ScaleCrop>
  <LinksUpToDate>false</LinksUpToDate>
  <CharactersWithSpaces>4073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谭政君</cp:lastModifiedBy>
  <cp:lastPrinted>2022-06-29T09:41:00Z</cp:lastPrinted>
  <dcterms:modified xsi:type="dcterms:W3CDTF">2023-10-25T01:58:58Z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A911030420BF43CF91F35589E11D8348</vt:lpwstr>
  </property>
</Properties>
</file>