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outlineLvl w:val="1"/>
        <w:rPr>
          <w:rFonts w:ascii="宋体" w:hAnsi="宋体"/>
          <w:sz w:val="28"/>
          <w:szCs w:val="28"/>
          <w:lang w:eastAsia="zh-CN"/>
        </w:rPr>
      </w:pPr>
    </w:p>
    <w:p>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firstLine="1440" w:firstLineChars="450"/>
        <w:rPr>
          <w:rFonts w:eastAsia="黑体"/>
          <w:sz w:val="32"/>
          <w:lang w:eastAsia="zh-CN"/>
        </w:rPr>
      </w:pPr>
    </w:p>
    <w:p>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长庆石油勘探局有限公司苏里格气田合作开发项目组拟处置部分报废固定资产及部分废旧物资项目</w:t>
      </w:r>
    </w:p>
    <w:p>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pPr>
        <w:pStyle w:val="4"/>
        <w:adjustRightInd w:val="0"/>
        <w:snapToGrid w:val="0"/>
        <w:spacing w:before="156" w:beforeLines="50" w:line="360" w:lineRule="auto"/>
        <w:jc w:val="both"/>
        <w:rPr>
          <w:rFonts w:eastAsia="黑体"/>
          <w:sz w:val="32"/>
          <w:lang w:eastAsia="zh-CN"/>
        </w:rPr>
      </w:pPr>
    </w:p>
    <w:p>
      <w:pPr>
        <w:pStyle w:val="4"/>
        <w:adjustRightInd w:val="0"/>
        <w:snapToGrid w:val="0"/>
        <w:spacing w:before="156" w:beforeLines="50" w:line="360" w:lineRule="auto"/>
        <w:jc w:val="both"/>
        <w:rPr>
          <w:rFonts w:eastAsia="黑体"/>
          <w:sz w:val="32"/>
          <w:lang w:eastAsia="zh-CN"/>
        </w:rPr>
      </w:pPr>
    </w:p>
    <w:p>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5</w:t>
      </w:r>
      <w:r>
        <w:rPr>
          <w:rFonts w:eastAsia="黑体"/>
          <w:sz w:val="32"/>
          <w:lang w:eastAsia="zh-CN"/>
        </w:rPr>
        <w:t>月</w:t>
      </w:r>
      <w:r>
        <w:rPr>
          <w:rFonts w:hint="eastAsia" w:eastAsia="黑体"/>
          <w:sz w:val="32"/>
          <w:lang w:val="en-US" w:eastAsia="zh-CN"/>
        </w:rPr>
        <w:t>21日</w:t>
      </w: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pPr>
        <w:pStyle w:val="4"/>
        <w:adjustRightInd w:val="0"/>
        <w:snapToGrid w:val="0"/>
        <w:spacing w:before="156" w:beforeLines="50" w:line="560" w:lineRule="exact"/>
        <w:ind w:firstLine="480" w:firstLineChars="200"/>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长庆石油勘探局有限公司苏里格气田合作开发项目组：</w:t>
      </w:r>
    </w:p>
    <w:p>
      <w:pPr>
        <w:pStyle w:val="13"/>
        <w:spacing w:line="560" w:lineRule="exact"/>
        <w:ind w:firstLine="960" w:firstLineChars="400"/>
        <w:rPr>
          <w:rFonts w:ascii="宋体" w:hAnsi="宋体"/>
          <w:b/>
          <w:lang w:eastAsia="zh-CN"/>
        </w:rPr>
      </w:pPr>
      <w:r>
        <w:rPr>
          <w:rFonts w:hint="eastAsia" w:ascii="宋体" w:hAnsi="宋体"/>
          <w:b/>
          <w:lang w:eastAsia="zh-CN"/>
        </w:rPr>
        <w:t>拍拍在线（北京）拍卖有限公司：</w:t>
      </w:r>
    </w:p>
    <w:p>
      <w:pPr>
        <w:widowControl/>
        <w:numPr>
          <w:ilvl w:val="0"/>
          <w:numId w:val="1"/>
        </w:numPr>
        <w:spacing w:line="560" w:lineRule="exact"/>
        <w:ind w:left="0" w:firstLine="480"/>
        <w:jc w:val="left"/>
        <w:rPr>
          <w:rFonts w:hint="eastAsia" w:ascii="宋体" w:hAnsi="宋体"/>
          <w:sz w:val="24"/>
          <w:szCs w:val="24"/>
        </w:rPr>
      </w:pPr>
      <w:r>
        <w:rPr>
          <w:rFonts w:hint="eastAsia" w:ascii="宋体" w:hAnsi="宋体"/>
          <w:sz w:val="24"/>
          <w:szCs w:val="24"/>
        </w:rPr>
        <w:t>现申请参加名称为“</w:t>
      </w:r>
      <w:r>
        <w:rPr>
          <w:rFonts w:hint="eastAsia" w:ascii="宋体" w:hAnsi="宋体"/>
          <w:sz w:val="24"/>
          <w:szCs w:val="24"/>
          <w:lang w:val="en-US" w:eastAsia="zh-CN"/>
        </w:rPr>
        <w:t>长庆石油勘探局有限公司苏里格气田合作开发项目组拟处置部分报废固定资产及部分废旧物资项目</w:t>
      </w:r>
      <w:r>
        <w:rPr>
          <w:rFonts w:hint="eastAsia" w:ascii="宋体" w:hAnsi="宋体"/>
          <w:sz w:val="24"/>
          <w:szCs w:val="24"/>
        </w:rPr>
        <w:t>”（“本项目”）通过拍拍在线（北京）拍卖有限公司举行的拍卖活动，声明同意如下：</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个工作日内，一次性向拍拍在线（北京）拍卖有限公司支付本项目成交价格的百分之伍（5%）的服务费。</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pPr>
        <w:adjustRightInd w:val="0"/>
        <w:snapToGrid w:val="0"/>
        <w:spacing w:line="560" w:lineRule="exact"/>
        <w:rPr>
          <w:sz w:val="24"/>
          <w:szCs w:val="24"/>
        </w:rPr>
      </w:pPr>
    </w:p>
    <w:p>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法定代表人</w:t>
      </w:r>
      <w:r>
        <w:rPr>
          <w:rFonts w:hint="eastAsia"/>
          <w:sz w:val="24"/>
          <w:szCs w:val="24"/>
        </w:rPr>
        <w:t>：</w:t>
      </w:r>
    </w:p>
    <w:p>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pPr>
        <w:adjustRightInd w:val="0"/>
        <w:snapToGrid w:val="0"/>
        <w:spacing w:line="560" w:lineRule="exact"/>
        <w:rPr>
          <w:sz w:val="24"/>
          <w:szCs w:val="24"/>
          <w:u w:val="single"/>
        </w:rPr>
      </w:pPr>
      <w:r>
        <w:rPr>
          <w:sz w:val="24"/>
          <w:szCs w:val="24"/>
        </w:rPr>
        <w:t>电话：</w:t>
      </w: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p>
    <w:p>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21</w:t>
      </w:r>
      <w:r>
        <w:rPr>
          <w:rFonts w:hint="eastAsia"/>
          <w:sz w:val="24"/>
          <w:szCs w:val="24"/>
        </w:rPr>
        <w:t>日</w:t>
      </w:r>
      <w:bookmarkStart w:id="1" w:name="_Toc487410356"/>
    </w:p>
    <w:p>
      <w:pPr>
        <w:adjustRightInd w:val="0"/>
        <w:snapToGrid w:val="0"/>
        <w:spacing w:line="560" w:lineRule="exact"/>
        <w:rPr>
          <w:sz w:val="24"/>
          <w:szCs w:val="24"/>
        </w:rPr>
      </w:pPr>
    </w:p>
    <w:p>
      <w:pPr>
        <w:adjustRightInd w:val="0"/>
        <w:snapToGrid w:val="0"/>
        <w:spacing w:line="560" w:lineRule="exact"/>
        <w:rPr>
          <w:sz w:val="24"/>
          <w:szCs w:val="24"/>
        </w:rPr>
      </w:pPr>
    </w:p>
    <w:p>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22</w:t>
      </w:r>
      <w:r>
        <w:rPr>
          <w:rFonts w:ascii="宋体" w:hAnsi="宋体"/>
          <w:sz w:val="24"/>
          <w:szCs w:val="24"/>
        </w:rPr>
        <w:t>日</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长庆石油勘探局有限公司苏里格气田合作开发项目组拟处置部分报废固定资产及部分废旧物资项目</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现场踏勘联系人：毕经理  18601287610</w:t>
      </w:r>
    </w:p>
    <w:p>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日1</w:t>
      </w:r>
      <w:r>
        <w:rPr>
          <w:rFonts w:hint="eastAsia" w:ascii="宋体" w:hAnsi="宋体"/>
          <w:sz w:val="24"/>
          <w:szCs w:val="24"/>
          <w:lang w:val="en-US" w:eastAsia="zh-CN"/>
        </w:rPr>
        <w:t>1</w:t>
      </w:r>
      <w:r>
        <w:rPr>
          <w:rFonts w:hint="eastAsia" w:ascii="宋体" w:hAnsi="宋体"/>
          <w:sz w:val="24"/>
          <w:szCs w:val="24"/>
        </w:rPr>
        <w:t>时20分止转为延时报价，延时报价</w:t>
      </w:r>
      <w:r>
        <w:rPr>
          <w:rFonts w:ascii="宋体" w:hAnsi="宋体"/>
          <w:sz w:val="24"/>
          <w:szCs w:val="24"/>
        </w:rPr>
        <w:t>3</w:t>
      </w:r>
      <w:r>
        <w:rPr>
          <w:rFonts w:hint="eastAsia" w:ascii="宋体" w:hAnsi="宋体"/>
          <w:sz w:val="24"/>
          <w:szCs w:val="24"/>
        </w:rPr>
        <w:t>分钟如果</w:t>
      </w:r>
    </w:p>
    <w:p>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pPr>
        <w:spacing w:line="360" w:lineRule="auto"/>
        <w:ind w:firstLine="480" w:firstLineChars="200"/>
        <w:rPr>
          <w:rFonts w:ascii="宋体" w:hAnsi="宋体"/>
          <w:sz w:val="24"/>
          <w:szCs w:val="24"/>
        </w:rPr>
      </w:pPr>
      <w:r>
        <w:rPr>
          <w:rFonts w:hint="eastAsia" w:ascii="宋体" w:hAnsi="宋体"/>
          <w:sz w:val="24"/>
          <w:szCs w:val="24"/>
        </w:rPr>
        <w:t>四、特别提示。</w:t>
      </w:r>
    </w:p>
    <w:p>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交易价款交纳至拍拍在线（北京）拍卖有限公司指定账户</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咨询电话：4008003698</w:t>
      </w:r>
    </w:p>
    <w:p>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pPr>
        <w:spacing w:line="360" w:lineRule="auto"/>
        <w:ind w:firstLine="480" w:firstLineChars="200"/>
        <w:rPr>
          <w:rFonts w:ascii="宋体" w:hAnsi="宋体"/>
          <w:sz w:val="24"/>
          <w:szCs w:val="24"/>
        </w:rPr>
      </w:pPr>
      <w:r>
        <w:rPr>
          <w:rFonts w:ascii="宋体" w:hAnsi="宋体"/>
          <w:sz w:val="24"/>
          <w:szCs w:val="24"/>
        </w:rPr>
        <w:t> </w:t>
      </w:r>
    </w:p>
    <w:p>
      <w:pPr>
        <w:pStyle w:val="3"/>
      </w:pPr>
    </w:p>
    <w:p>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ind w:firstLine="320" w:firstLineChars="100"/>
        <w:jc w:val="center"/>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jc w:val="both"/>
        <w:rPr>
          <w:rFonts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hint="eastAsia" w:ascii="Tahoma" w:hAnsi="Tahoma" w:cs="Tahoma"/>
          <w:b/>
          <w:color w:val="000000"/>
          <w:sz w:val="32"/>
          <w:szCs w:val="32"/>
        </w:rPr>
      </w:pPr>
    </w:p>
    <w:p>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pPr>
        <w:spacing w:line="560" w:lineRule="exact"/>
        <w:ind w:firstLine="480" w:firstLineChars="200"/>
        <w:rPr>
          <w:rFonts w:ascii="宋体" w:hAnsi="宋体"/>
          <w:sz w:val="24"/>
          <w:szCs w:val="24"/>
        </w:rPr>
      </w:pPr>
    </w:p>
    <w:p>
      <w:pPr>
        <w:spacing w:line="560" w:lineRule="exact"/>
        <w:ind w:firstLine="480" w:firstLineChars="200"/>
        <w:rPr>
          <w:rFonts w:hint="eastAsia" w:ascii="宋体" w:hAnsi="宋体"/>
          <w:sz w:val="24"/>
          <w:szCs w:val="24"/>
        </w:rPr>
      </w:pPr>
      <w:r>
        <w:rPr>
          <w:rFonts w:hint="eastAsia" w:ascii="宋体" w:hAnsi="宋体"/>
          <w:sz w:val="24"/>
          <w:szCs w:val="24"/>
        </w:rPr>
        <w:t>本公司受委托对</w:t>
      </w:r>
      <w:r>
        <w:rPr>
          <w:rFonts w:hint="eastAsia" w:ascii="宋体" w:hAnsi="宋体"/>
          <w:sz w:val="24"/>
          <w:szCs w:val="24"/>
          <w:lang w:val="en-US" w:eastAsia="zh-CN"/>
        </w:rPr>
        <w:t>长庆石油勘探局有限公司苏里格气田合作开发项目组拟处置部分报废固定资产及部分废旧物资项目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 xml:space="preserve">日17：00前在http://www.ppzxchina.cn注册账号及交纳竞买保证金（线上支付），并按要求上传资质材料申请竞买人资格。 </w:t>
      </w:r>
    </w:p>
    <w:p>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pPr>
        <w:spacing w:line="560" w:lineRule="exact"/>
        <w:ind w:firstLine="480" w:firstLineChars="200"/>
        <w:rPr>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5、成交后，买受人联系本标的联系人签订《成交确认书》，并在拍卖成交之日起</w:t>
      </w:r>
      <w:r>
        <w:rPr>
          <w:rFonts w:hint="eastAsia" w:ascii="宋体" w:hAnsi="宋体"/>
          <w:sz w:val="24"/>
          <w:szCs w:val="24"/>
          <w:lang w:val="en-US" w:eastAsia="zh-CN"/>
        </w:rPr>
        <w:t>10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交易价款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pPr>
        <w:spacing w:line="560" w:lineRule="exact"/>
        <w:rPr>
          <w:rFonts w:ascii="宋体" w:hAnsi="宋体"/>
          <w:sz w:val="24"/>
          <w:szCs w:val="24"/>
        </w:rPr>
      </w:pPr>
      <w:r>
        <w:rPr>
          <w:rFonts w:hint="eastAsia" w:ascii="宋体" w:hAnsi="宋体"/>
          <w:sz w:val="24"/>
          <w:szCs w:val="24"/>
        </w:rPr>
        <w:t>特别说明：</w:t>
      </w:r>
    </w:p>
    <w:p>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pPr>
        <w:spacing w:line="560" w:lineRule="exact"/>
        <w:rPr>
          <w:rFonts w:hint="eastAsia" w:ascii="宋体" w:hAnsi="宋体" w:eastAsia="宋体" w:cs="宋体"/>
          <w:lang w:val="en-US" w:eastAsia="zh-CN"/>
        </w:rPr>
      </w:pPr>
      <w:r>
        <w:rPr>
          <w:rFonts w:hint="eastAsia" w:ascii="宋体" w:hAnsi="宋体"/>
          <w:sz w:val="24"/>
          <w:szCs w:val="24"/>
        </w:rPr>
        <w:t>标的名称：</w:t>
      </w:r>
      <w:r>
        <w:rPr>
          <w:rFonts w:hint="eastAsia" w:ascii="宋体" w:hAnsi="宋体"/>
          <w:sz w:val="24"/>
          <w:szCs w:val="24"/>
          <w:lang w:val="en-US" w:eastAsia="zh-CN"/>
        </w:rPr>
        <w:t>长庆石油勘探局有限公司苏里格气田合作开发项目组拟处置部分报废固定资产及部分废旧物资项目</w:t>
      </w:r>
    </w:p>
    <w:p>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157000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报价方式：网络报价</w:t>
      </w:r>
    </w:p>
    <w:p>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5000</w:t>
      </w:r>
      <w:r>
        <w:rPr>
          <w:rFonts w:hint="eastAsia" w:ascii="宋体" w:hAnsi="宋体"/>
          <w:sz w:val="24"/>
          <w:szCs w:val="24"/>
        </w:rPr>
        <w:t>元</w:t>
      </w:r>
    </w:p>
    <w:p>
      <w:pPr>
        <w:spacing w:line="560" w:lineRule="exact"/>
        <w:rPr>
          <w:rFonts w:ascii="宋体" w:hAnsi="宋体"/>
          <w:sz w:val="24"/>
          <w:szCs w:val="24"/>
        </w:rPr>
      </w:pPr>
      <w:r>
        <w:rPr>
          <w:rFonts w:hint="eastAsia" w:ascii="宋体" w:hAnsi="宋体"/>
          <w:sz w:val="24"/>
          <w:szCs w:val="24"/>
        </w:rPr>
        <w:t>情况说明：</w:t>
      </w:r>
    </w:p>
    <w:p>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长庆石油勘探局有限公司苏里格气田合作开发项目组拟处置部分报废固定资产及部分废旧物资项目</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4080" w:firstLineChars="1700"/>
        <w:rPr>
          <w:sz w:val="24"/>
          <w:szCs w:val="24"/>
        </w:rPr>
      </w:pPr>
    </w:p>
    <w:p>
      <w:pPr>
        <w:spacing w:line="560" w:lineRule="exact"/>
        <w:ind w:firstLine="4080" w:firstLineChars="1700"/>
        <w:rPr>
          <w:sz w:val="24"/>
          <w:szCs w:val="24"/>
        </w:rPr>
      </w:pPr>
    </w:p>
    <w:p>
      <w:pPr>
        <w:spacing w:line="560" w:lineRule="exact"/>
        <w:ind w:firstLine="3120" w:firstLineChars="1300"/>
        <w:rPr>
          <w:sz w:val="24"/>
          <w:szCs w:val="24"/>
        </w:rPr>
      </w:pPr>
      <w:r>
        <w:rPr>
          <w:rFonts w:hint="eastAsia"/>
          <w:sz w:val="24"/>
          <w:szCs w:val="24"/>
        </w:rPr>
        <w:t>意向竞买人（签章已确认）：</w:t>
      </w:r>
      <w:r>
        <w:rPr>
          <w:sz w:val="24"/>
          <w:szCs w:val="24"/>
        </w:rPr>
        <w:t> </w:t>
      </w:r>
    </w:p>
    <w:p>
      <w:pPr>
        <w:spacing w:line="560" w:lineRule="exact"/>
        <w:rPr>
          <w:rFonts w:ascii="宋体" w:hAnsi="宋体" w:eastAsia="宋体"/>
          <w:bCs/>
          <w:sz w:val="24"/>
          <w:szCs w:val="24"/>
        </w:rPr>
      </w:pPr>
      <w:r>
        <w:rPr>
          <w:rFonts w:hint="eastAsia" w:ascii="宋体" w:hAnsi="宋体" w:eastAsia="宋体"/>
          <w:bCs/>
          <w:sz w:val="24"/>
          <w:szCs w:val="24"/>
        </w:rPr>
        <w:t xml:space="preserve">                                           </w:t>
      </w:r>
    </w:p>
    <w:p>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5</w:t>
      </w:r>
      <w:r>
        <w:rPr>
          <w:rFonts w:hint="eastAsia" w:ascii="宋体" w:hAnsi="宋体" w:eastAsia="宋体"/>
          <w:bCs/>
          <w:sz w:val="24"/>
          <w:szCs w:val="24"/>
        </w:rPr>
        <w:t>月</w:t>
      </w:r>
      <w:r>
        <w:rPr>
          <w:rFonts w:hint="eastAsia" w:ascii="宋体" w:hAnsi="宋体" w:eastAsia="宋体"/>
          <w:bCs/>
          <w:sz w:val="24"/>
          <w:szCs w:val="24"/>
          <w:lang w:val="en-US" w:eastAsia="zh-CN"/>
        </w:rPr>
        <w:t>21</w:t>
      </w:r>
      <w:bookmarkStart w:id="2" w:name="_GoBack"/>
      <w:bookmarkEnd w:id="2"/>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364046"/>
    <w:rsid w:val="01C91F2A"/>
    <w:rsid w:val="04146CFE"/>
    <w:rsid w:val="0473160E"/>
    <w:rsid w:val="056A0BFB"/>
    <w:rsid w:val="066F35AE"/>
    <w:rsid w:val="06890B12"/>
    <w:rsid w:val="0B615B96"/>
    <w:rsid w:val="0CAC24A0"/>
    <w:rsid w:val="0EAD49C1"/>
    <w:rsid w:val="116B6B3D"/>
    <w:rsid w:val="128160C8"/>
    <w:rsid w:val="135916CA"/>
    <w:rsid w:val="166959E1"/>
    <w:rsid w:val="1C9F541B"/>
    <w:rsid w:val="1CB51CC3"/>
    <w:rsid w:val="274169CB"/>
    <w:rsid w:val="27E102A6"/>
    <w:rsid w:val="29427EC9"/>
    <w:rsid w:val="2C3256AE"/>
    <w:rsid w:val="31533511"/>
    <w:rsid w:val="35627F21"/>
    <w:rsid w:val="36382D3C"/>
    <w:rsid w:val="389E7FAC"/>
    <w:rsid w:val="3B5243B8"/>
    <w:rsid w:val="43D76989"/>
    <w:rsid w:val="43F30CE9"/>
    <w:rsid w:val="460E4436"/>
    <w:rsid w:val="46EF1F8A"/>
    <w:rsid w:val="4B664CAB"/>
    <w:rsid w:val="4B773725"/>
    <w:rsid w:val="4C107DAA"/>
    <w:rsid w:val="4DD76405"/>
    <w:rsid w:val="50F616B4"/>
    <w:rsid w:val="52CE7FBE"/>
    <w:rsid w:val="54757EE7"/>
    <w:rsid w:val="55DD4575"/>
    <w:rsid w:val="56314258"/>
    <w:rsid w:val="5A8F1E77"/>
    <w:rsid w:val="5E5C2B54"/>
    <w:rsid w:val="5F642BE6"/>
    <w:rsid w:val="651359B7"/>
    <w:rsid w:val="659E715E"/>
    <w:rsid w:val="69847A87"/>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autoRedefine/>
    <w:qFormat/>
    <w:uiPriority w:val="0"/>
  </w:style>
  <w:style w:type="character" w:customStyle="1" w:styleId="35">
    <w:name w:val="layui-this"/>
    <w:basedOn w:val="16"/>
    <w:autoRedefine/>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509</Words>
  <Characters>2907</Characters>
  <Lines>24</Lines>
  <Paragraphs>6</Paragraphs>
  <TotalTime>0</TotalTime>
  <ScaleCrop>false</ScaleCrop>
  <LinksUpToDate>false</LinksUpToDate>
  <CharactersWithSpaces>3410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2024-05-15T07:35:49Z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F01EA790F41F425388FA72BC6EB013F7_12</vt:lpwstr>
  </property>
</Properties>
</file>