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一、本次拍卖会依照公开、公平、公正、诚实信用原则，采取网络拍卖方式，使用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）系统进行竞价，以最高价成交。</w:t>
      </w:r>
    </w:p>
    <w:p>
      <w:pPr>
        <w:pStyle w:val="5"/>
        <w:widowControl/>
        <w:shd w:val="clear" w:color="auto" w:fill="FFFFFF"/>
        <w:spacing w:beforeAutospacing="0" w:afterAutospacing="0"/>
        <w:ind w:firstLine="360"/>
        <w:rPr>
          <w:rFonts w:hint="eastAsia" w:ascii="宋体" w:hAnsi="宋体" w:eastAsia="宋体"/>
          <w:lang w:val="en-US" w:eastAsia="zh-TW"/>
        </w:rPr>
      </w:pPr>
      <w:r>
        <w:rPr>
          <w:rFonts w:ascii="宋体" w:hAnsi="宋体" w:eastAsia="宋体"/>
        </w:rPr>
        <w:t>二、</w:t>
      </w:r>
      <w:r>
        <w:rPr>
          <w:rFonts w:ascii="宋体" w:hAnsi="宋体" w:eastAsia="宋体"/>
          <w:lang w:eastAsia="zh-TW"/>
        </w:rPr>
        <w:t>竞</w:t>
      </w:r>
      <w:r>
        <w:rPr>
          <w:rFonts w:hint="eastAsia" w:ascii="宋体" w:hAnsi="宋体" w:eastAsia="宋体"/>
          <w:lang w:val="en-US" w:eastAsia="zh-TW"/>
        </w:rPr>
        <w:t>买人必须遵守本拍卖规则、网络拍卖须知及拍拍在线平台公开发布的相关规则。</w:t>
      </w:r>
    </w:p>
    <w:p>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三、</w:t>
      </w:r>
      <w:r>
        <w:rPr>
          <w:rFonts w:ascii="宋体" w:hAnsi="宋体" w:eastAsia="宋体"/>
          <w:lang w:eastAsia="zh-TW"/>
        </w:rPr>
        <w:t>冀A6W1H5三菱帕杰罗JE4NR52M一辆车</w:t>
      </w:r>
      <w:r>
        <w:rPr>
          <w:rFonts w:hint="eastAsia" w:ascii="宋体" w:hAnsi="宋体" w:eastAsia="宋体"/>
          <w:lang w:val="en-US" w:eastAsia="zh-TW"/>
        </w:rPr>
        <w:t>。</w:t>
      </w:r>
      <w:bookmarkStart w:id="0" w:name="_Hlk150177473"/>
    </w:p>
    <w:p>
      <w:pPr>
        <w:pStyle w:val="5"/>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val="en-US" w:eastAsia="zh-TW"/>
        </w:rPr>
        <w:t>四、本拍卖标的</w:t>
      </w:r>
      <w:bookmarkEnd w:id="0"/>
      <w:r>
        <w:rPr>
          <w:rFonts w:hint="default" w:ascii="宋体" w:hAnsi="宋体" w:eastAsia="宋体"/>
          <w:lang w:val="en-US" w:eastAsia="zh-TW"/>
        </w:rPr>
        <w:t>202</w:t>
      </w:r>
      <w:r>
        <w:rPr>
          <w:rFonts w:hint="eastAsia" w:ascii="宋体" w:hAnsi="宋体" w:eastAsia="宋体"/>
          <w:lang w:val="en-US" w:eastAsia="zh-CN"/>
        </w:rPr>
        <w:t>4</w:t>
      </w:r>
      <w:r>
        <w:rPr>
          <w:rFonts w:hint="default" w:ascii="宋体" w:hAnsi="宋体" w:eastAsia="宋体"/>
          <w:lang w:val="en-US" w:eastAsia="zh-TW"/>
        </w:rPr>
        <w:t>年</w:t>
      </w:r>
      <w:r>
        <w:rPr>
          <w:rFonts w:hint="eastAsia" w:ascii="宋体" w:hAnsi="宋体" w:eastAsia="宋体"/>
          <w:lang w:val="en-US" w:eastAsia="zh-CN"/>
        </w:rPr>
        <w:t>7</w:t>
      </w:r>
      <w:r>
        <w:rPr>
          <w:rFonts w:hint="default" w:ascii="宋体" w:hAnsi="宋体" w:eastAsia="宋体"/>
          <w:lang w:val="en-US" w:eastAsia="zh-TW"/>
        </w:rPr>
        <w:t>月</w:t>
      </w:r>
      <w:r>
        <w:rPr>
          <w:rFonts w:hint="eastAsia" w:ascii="宋体" w:hAnsi="宋体" w:eastAsia="宋体"/>
          <w:lang w:val="en-US" w:eastAsia="zh-CN"/>
        </w:rPr>
        <w:t>3</w:t>
      </w:r>
      <w:r>
        <w:rPr>
          <w:rFonts w:hint="default" w:ascii="宋体" w:hAnsi="宋体" w:eastAsia="宋体"/>
          <w:lang w:val="en-US" w:eastAsia="zh-TW"/>
        </w:rPr>
        <w:t>日至202</w:t>
      </w:r>
      <w:r>
        <w:rPr>
          <w:rFonts w:hint="eastAsia" w:ascii="宋体" w:hAnsi="宋体" w:eastAsia="宋体"/>
          <w:lang w:val="en-US" w:eastAsia="zh-CN"/>
        </w:rPr>
        <w:t>4</w:t>
      </w:r>
      <w:r>
        <w:rPr>
          <w:rFonts w:hint="default" w:ascii="宋体" w:hAnsi="宋体" w:eastAsia="宋体"/>
          <w:lang w:val="en-US" w:eastAsia="zh-TW"/>
        </w:rPr>
        <w:t>年</w:t>
      </w:r>
      <w:r>
        <w:rPr>
          <w:rFonts w:hint="eastAsia" w:ascii="宋体" w:hAnsi="宋体" w:eastAsia="宋体"/>
          <w:lang w:val="en-US" w:eastAsia="zh-CN"/>
        </w:rPr>
        <w:t>7</w:t>
      </w:r>
      <w:r>
        <w:rPr>
          <w:rFonts w:hint="default" w:ascii="宋体" w:hAnsi="宋体" w:eastAsia="宋体"/>
          <w:lang w:val="en-US" w:eastAsia="zh-TW"/>
        </w:rPr>
        <w:t>月</w:t>
      </w:r>
      <w:r>
        <w:rPr>
          <w:rFonts w:hint="eastAsia" w:ascii="宋体" w:hAnsi="宋体" w:eastAsia="宋体"/>
          <w:lang w:val="en-US" w:eastAsia="zh-CN"/>
        </w:rPr>
        <w:t>16</w:t>
      </w:r>
      <w:r>
        <w:rPr>
          <w:rFonts w:hint="default" w:ascii="宋体" w:hAnsi="宋体" w:eastAsia="宋体"/>
          <w:lang w:val="en-US" w:eastAsia="zh-TW"/>
        </w:rPr>
        <w:t>日（即信息披露公告期）在</w:t>
      </w:r>
      <w:r>
        <w:rPr>
          <w:rFonts w:hint="eastAsia" w:ascii="宋体" w:hAnsi="宋体" w:eastAsia="宋体"/>
          <w:lang w:val="en-US" w:eastAsia="zh-CN"/>
        </w:rPr>
        <w:t>深圳联合产权交易所</w:t>
      </w:r>
      <w:r>
        <w:rPr>
          <w:rFonts w:hint="default" w:ascii="宋体" w:hAnsi="宋体" w:eastAsia="宋体"/>
          <w:lang w:val="en-US" w:eastAsia="zh-CN"/>
        </w:rPr>
        <w:t>公开挂牌(详见https://www.</w:t>
      </w:r>
      <w:r>
        <w:rPr>
          <w:rFonts w:hint="eastAsia" w:ascii="宋体" w:hAnsi="宋体" w:eastAsia="宋体"/>
          <w:lang w:val="en-US" w:eastAsia="zh-CN"/>
        </w:rPr>
        <w:t>sotcbb</w:t>
      </w:r>
      <w:r>
        <w:rPr>
          <w:rFonts w:hint="default" w:ascii="宋体" w:hAnsi="宋体" w:eastAsia="宋体"/>
          <w:lang w:val="en-US" w:eastAsia="zh-CN"/>
        </w:rPr>
        <w:t>.</w:t>
      </w:r>
      <w:r>
        <w:rPr>
          <w:rFonts w:hint="eastAsia" w:ascii="宋体" w:hAnsi="宋体" w:eastAsia="宋体"/>
          <w:lang w:val="en-US" w:eastAsia="zh-CN"/>
        </w:rPr>
        <w:t>com</w:t>
      </w:r>
      <w:r>
        <w:rPr>
          <w:rFonts w:hint="default" w:ascii="宋体" w:hAnsi="宋体" w:eastAsia="宋体"/>
          <w:lang w:val="en-US" w:eastAsia="zh-CN"/>
        </w:rPr>
        <w:t>)</w:t>
      </w:r>
      <w:r>
        <w:rPr>
          <w:rFonts w:hint="eastAsia" w:ascii="宋体" w:hAnsi="宋体" w:eastAsia="宋体"/>
          <w:lang w:val="en-US" w:eastAsia="zh-TW"/>
        </w:rPr>
        <w:t>，项目编号：GR2024SZ1000</w:t>
      </w:r>
      <w:r>
        <w:rPr>
          <w:rFonts w:hint="eastAsia" w:ascii="宋体" w:hAnsi="宋体" w:eastAsia="宋体"/>
          <w:lang w:val="en-US" w:eastAsia="zh-CN"/>
        </w:rPr>
        <w:t>829</w:t>
      </w:r>
      <w:r>
        <w:rPr>
          <w:rFonts w:hint="eastAsia" w:ascii="宋体" w:hAnsi="宋体" w:eastAsia="宋体"/>
          <w:lang w:val="en-US" w:eastAsia="zh-TW"/>
        </w:rPr>
        <w:t>。竞买人须在</w:t>
      </w:r>
      <w:r>
        <w:rPr>
          <w:rFonts w:hint="eastAsia" w:ascii="宋体" w:hAnsi="宋体" w:eastAsia="宋体"/>
          <w:lang w:val="en-US" w:eastAsia="zh-CN"/>
        </w:rPr>
        <w:t>深圳联合产权交易所</w:t>
      </w:r>
      <w:r>
        <w:rPr>
          <w:rFonts w:hint="eastAsia" w:ascii="宋体" w:hAnsi="宋体" w:eastAsia="宋体"/>
          <w:lang w:val="en-US" w:eastAsia="zh-TW"/>
        </w:rPr>
        <w:t>资产转让信息披露公告期内完成以下事项后，方具有竞买资格：1.向</w:t>
      </w:r>
      <w:r>
        <w:rPr>
          <w:rFonts w:hint="eastAsia" w:ascii="宋体" w:hAnsi="宋体" w:eastAsia="宋体"/>
          <w:lang w:val="en-US" w:eastAsia="zh-CN"/>
        </w:rPr>
        <w:t>深圳联合产权交易所</w:t>
      </w:r>
      <w:r>
        <w:rPr>
          <w:rFonts w:hint="eastAsia" w:ascii="宋体" w:hAnsi="宋体" w:eastAsia="宋体"/>
          <w:lang w:val="en-US" w:eastAsia="zh-TW"/>
        </w:rPr>
        <w:t>递交受让申请；2.联系我公</w:t>
      </w:r>
      <w:r>
        <w:rPr>
          <w:rFonts w:ascii="宋体" w:hAnsi="宋体" w:eastAsia="宋体"/>
          <w:lang w:eastAsia="zh-TW"/>
        </w:rPr>
        <w:t>司办理竞买</w:t>
      </w:r>
      <w:r>
        <w:rPr>
          <w:rFonts w:hint="eastAsia" w:ascii="宋体" w:hAnsi="宋体" w:eastAsia="宋体"/>
          <w:lang w:eastAsia="zh-TW"/>
        </w:rPr>
        <w:t>注册</w:t>
      </w:r>
      <w:r>
        <w:rPr>
          <w:rFonts w:ascii="宋体" w:hAnsi="宋体" w:eastAsia="宋体"/>
          <w:lang w:eastAsia="zh-TW"/>
        </w:rPr>
        <w:t>登记手续；3.在</w:t>
      </w:r>
      <w:r>
        <w:rPr>
          <w:rFonts w:hint="eastAsia" w:ascii="宋体" w:hAnsi="宋体" w:eastAsia="宋体"/>
          <w:lang w:val="en-US" w:eastAsia="zh-CN"/>
        </w:rPr>
        <w:t>深圳联合产权交易所</w:t>
      </w:r>
      <w:r>
        <w:rPr>
          <w:rFonts w:ascii="宋体" w:hAnsi="宋体" w:eastAsia="宋体"/>
          <w:lang w:eastAsia="zh-TW"/>
        </w:rPr>
        <w:t>信息披露</w:t>
      </w:r>
      <w:r>
        <w:rPr>
          <w:rFonts w:hint="eastAsia" w:ascii="宋体" w:hAnsi="宋体" w:eastAsia="宋体"/>
          <w:lang w:val="en-US" w:eastAsia="zh-CN"/>
        </w:rPr>
        <w:t>截止日21:30</w:t>
      </w:r>
      <w:r>
        <w:rPr>
          <w:rFonts w:ascii="宋体" w:hAnsi="宋体" w:eastAsia="宋体"/>
          <w:lang w:eastAsia="zh-TW"/>
        </w:rPr>
        <w:t>前支付</w:t>
      </w:r>
      <w:r>
        <w:rPr>
          <w:rFonts w:hint="eastAsia" w:ascii="宋体" w:hAnsi="宋体" w:eastAsia="宋体"/>
          <w:lang w:eastAsia="zh-TW"/>
        </w:rPr>
        <w:t>相关</w:t>
      </w:r>
      <w:r>
        <w:rPr>
          <w:rFonts w:ascii="宋体" w:hAnsi="宋体" w:eastAsia="宋体"/>
          <w:lang w:eastAsia="zh-TW"/>
        </w:rPr>
        <w:t>保证金到</w:t>
      </w:r>
      <w:r>
        <w:rPr>
          <w:rFonts w:hint="eastAsia" w:ascii="宋体" w:hAnsi="宋体" w:eastAsia="宋体"/>
          <w:lang w:val="en-US" w:eastAsia="zh-CN"/>
        </w:rPr>
        <w:t>深圳联合产权交易所</w:t>
      </w:r>
      <w:r>
        <w:rPr>
          <w:rFonts w:ascii="宋体" w:hAnsi="宋体" w:eastAsia="宋体"/>
          <w:lang w:eastAsia="zh-TW"/>
        </w:rPr>
        <w:t>指定的银行账户。</w:t>
      </w:r>
    </w:p>
    <w:p>
      <w:pPr>
        <w:pStyle w:val="5"/>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eastAsia="zh-TW"/>
        </w:rPr>
        <w:t>五</w:t>
      </w:r>
      <w:r>
        <w:rPr>
          <w:rFonts w:ascii="宋体" w:hAnsi="宋体" w:eastAsia="宋体"/>
          <w:lang w:eastAsia="zh-TW"/>
        </w:rPr>
        <w:t>、竞买人应在拍卖公告规定的展示时间内对拍卖标的进行实地踏勘，竞买人一经在</w:t>
      </w:r>
      <w:r>
        <w:rPr>
          <w:rFonts w:hint="eastAsia" w:ascii="宋体" w:hAnsi="宋体" w:eastAsia="宋体"/>
          <w:lang w:val="en-US" w:eastAsia="zh-CN"/>
        </w:rPr>
        <w:t>深圳联合产权交易所</w:t>
      </w:r>
      <w:r>
        <w:rPr>
          <w:rFonts w:ascii="宋体" w:hAnsi="宋体" w:eastAsia="宋体"/>
          <w:lang w:eastAsia="zh-TW"/>
        </w:rPr>
        <w:t>递交受让申请、支付保证金，同时在拍卖公司办理竞买登记手续，即视为其已详细阅读并完全认可本拍卖规则、网络拍卖须知、拍卖标的产权转让信息披露公告内容，已充分了解并自愿完全接受拍卖标的的规格型号、数量、品质、状况、瑕疵等一切情况。</w:t>
      </w:r>
    </w:p>
    <w:p>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eastAsia="zh-TW"/>
        </w:rPr>
        <w:t>六</w:t>
      </w:r>
      <w:r>
        <w:rPr>
          <w:rFonts w:ascii="宋体" w:hAnsi="宋体" w:eastAsia="宋体"/>
          <w:lang w:eastAsia="zh-TW"/>
        </w:rPr>
        <w:t>、冀A6W1H5三菱帕杰罗JE4NR52M一辆车</w:t>
      </w:r>
      <w:r>
        <w:rPr>
          <w:rFonts w:hint="eastAsia" w:ascii="宋体" w:hAnsi="宋体" w:eastAsia="宋体"/>
          <w:lang w:eastAsia="zh-TW"/>
        </w:rPr>
        <w:t>。</w:t>
      </w:r>
      <w:r>
        <w:rPr>
          <w:rFonts w:ascii="宋体" w:hAnsi="宋体" w:eastAsia="宋体"/>
          <w:lang w:eastAsia="zh-TW"/>
        </w:rPr>
        <w:t>拍卖公司声明不保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w:t>
      </w:r>
      <w:r>
        <w:rPr>
          <w:rFonts w:hint="eastAsia" w:ascii="宋体" w:hAnsi="宋体" w:eastAsia="宋体"/>
          <w:lang w:val="en-US" w:eastAsia="zh-TW"/>
        </w:rPr>
        <w:t>，并自愿接受拍卖标的现状。</w:t>
      </w:r>
    </w:p>
    <w:p>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七、</w:t>
      </w:r>
      <w:r>
        <w:rPr>
          <w:rFonts w:hint="eastAsia" w:ascii="宋体" w:hAnsi="宋体" w:eastAsia="宋体"/>
          <w:lang w:val="en-US" w:eastAsia="zh-CN"/>
        </w:rPr>
        <w:t>标的</w:t>
      </w:r>
      <w:r>
        <w:rPr>
          <w:rFonts w:hint="eastAsia" w:ascii="宋体" w:hAnsi="宋体" w:eastAsia="宋体"/>
          <w:lang w:val="en-US" w:eastAsia="zh-TW"/>
        </w:rPr>
        <w:t>在</w:t>
      </w:r>
      <w:r>
        <w:rPr>
          <w:rFonts w:hint="eastAsia" w:ascii="宋体" w:hAnsi="宋体" w:eastAsia="宋体"/>
          <w:lang w:val="en-US" w:eastAsia="zh-CN"/>
        </w:rPr>
        <w:t>深圳联合产权交易所</w:t>
      </w:r>
      <w:r>
        <w:rPr>
          <w:rFonts w:hint="eastAsia" w:ascii="宋体" w:hAnsi="宋体" w:eastAsia="宋体"/>
          <w:lang w:val="en-US" w:eastAsia="zh-TW"/>
        </w:rPr>
        <w:t>挂牌的转让底</w:t>
      </w:r>
      <w:r>
        <w:rPr>
          <w:rFonts w:hint="eastAsia" w:ascii="宋体" w:hAnsi="宋体" w:eastAsia="宋体"/>
          <w:lang w:val="en-US" w:eastAsia="zh-CN"/>
        </w:rPr>
        <w:t>价</w:t>
      </w:r>
      <w:r>
        <w:rPr>
          <w:rFonts w:hint="eastAsia" w:ascii="宋体" w:hAnsi="宋体" w:eastAsia="宋体"/>
          <w:lang w:val="en-US" w:eastAsia="zh-TW"/>
        </w:rPr>
        <w:t>（即</w:t>
      </w:r>
      <w:r>
        <w:rPr>
          <w:rFonts w:hint="eastAsia" w:ascii="宋体" w:hAnsi="宋体" w:eastAsia="宋体"/>
          <w:lang w:val="en-US" w:eastAsia="zh-CN"/>
        </w:rPr>
        <w:t>128026元</w:t>
      </w:r>
      <w:r>
        <w:rPr>
          <w:rFonts w:hint="eastAsia" w:ascii="宋体" w:hAnsi="宋体" w:eastAsia="宋体"/>
          <w:lang w:val="en-US" w:eastAsia="zh-TW"/>
        </w:rPr>
        <w:t>），本次拍卖会起拍价为</w:t>
      </w:r>
      <w:r>
        <w:rPr>
          <w:rFonts w:hint="eastAsia" w:ascii="宋体" w:hAnsi="宋体" w:eastAsia="宋体"/>
          <w:lang w:val="en-US" w:eastAsia="zh-CN"/>
        </w:rPr>
        <w:t>128026元，</w:t>
      </w:r>
      <w:r>
        <w:rPr>
          <w:rFonts w:hint="eastAsia" w:ascii="宋体" w:hAnsi="宋体" w:eastAsia="宋体"/>
          <w:lang w:val="en-US" w:eastAsia="zh-TW"/>
        </w:rPr>
        <w:t>网络拍卖采取增价方式。</w:t>
      </w:r>
    </w:p>
    <w:p>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八、竞买人使用拍拍在线平台服务所存在的风险、产生的一切后果将完全由其自行承担。</w:t>
      </w:r>
    </w:p>
    <w:p>
      <w:pPr>
        <w:pStyle w:val="5"/>
        <w:widowControl/>
        <w:shd w:val="clear" w:color="auto" w:fill="FFFFFF"/>
        <w:spacing w:beforeAutospacing="0" w:afterAutospacing="0"/>
        <w:ind w:firstLine="360"/>
        <w:rPr>
          <w:rFonts w:ascii="宋体" w:hAnsi="宋体" w:eastAsia="宋体"/>
          <w:bCs/>
          <w:lang w:eastAsia="zh-TW"/>
        </w:rPr>
      </w:pPr>
      <w:r>
        <w:rPr>
          <w:rFonts w:hint="eastAsia" w:ascii="宋体" w:hAnsi="宋体" w:eastAsia="宋体"/>
        </w:rPr>
        <w:t>九</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lang w:val="en-US" w:eastAsia="zh-CN"/>
        </w:rPr>
        <w:t>成交确认书</w:t>
      </w:r>
      <w:r>
        <w:rPr>
          <w:rFonts w:hint="eastAsia" w:ascii="宋体" w:hAnsi="宋体" w:eastAsia="宋体"/>
        </w:rPr>
        <w:t>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4</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lang w:val="en-US" w:eastAsia="zh-CN"/>
        </w:rPr>
        <w:t>成交确认书</w:t>
      </w:r>
      <w:r>
        <w:rPr>
          <w:rFonts w:hint="eastAsia" w:ascii="宋体" w:hAnsi="宋体" w:eastAsia="宋体"/>
          <w:bCs/>
          <w:lang w:eastAsia="zh-TW"/>
        </w:rPr>
        <w:t>及拍卖笔录</w:t>
      </w:r>
      <w:r>
        <w:rPr>
          <w:rFonts w:ascii="宋体" w:hAnsi="宋体" w:eastAsia="宋体"/>
          <w:bCs/>
          <w:lang w:eastAsia="zh-TW"/>
        </w:rPr>
        <w:t>、支付拍卖佣金的，其已支付的交易保证金不予退还，作为对相关方的补偿，买受人应承担由此产生的法律责任。</w:t>
      </w:r>
    </w:p>
    <w:p>
      <w:pPr>
        <w:pStyle w:val="5"/>
        <w:widowControl/>
        <w:shd w:val="clear" w:color="auto" w:fill="FFFFFF"/>
        <w:spacing w:beforeAutospacing="0" w:afterAutospacing="0"/>
        <w:ind w:firstLine="360"/>
        <w:rPr>
          <w:rFonts w:hint="default" w:ascii="宋体" w:hAnsi="宋体" w:eastAsia="宋体"/>
          <w:bCs/>
          <w:lang w:eastAsia="zh-TW"/>
        </w:rPr>
      </w:pPr>
      <w:r>
        <w:rPr>
          <w:rFonts w:ascii="宋体" w:hAnsi="宋体" w:eastAsia="宋体"/>
          <w:bCs/>
          <w:lang w:eastAsia="zh-TW"/>
        </w:rPr>
        <w:t>十、</w:t>
      </w:r>
      <w:r>
        <w:rPr>
          <w:rFonts w:hint="eastAsia" w:ascii="宋体" w:hAnsi="宋体" w:eastAsia="宋体"/>
          <w:lang w:val="en-US" w:eastAsia="zh-CN"/>
        </w:rPr>
        <w:t>买受人</w:t>
      </w:r>
      <w:r>
        <w:rPr>
          <w:rFonts w:ascii="宋体" w:hAnsi="宋体" w:eastAsia="宋体"/>
        </w:rPr>
        <w:t>自获得深圳联合产权交易所出具的产权交易凭证后十个工作日内，应按照国家有关规定到相关部门办理变更登记手续，转让方给予必要的协助与配合，否则，超过期限的，转让方有权对标的资产进行销户。</w:t>
      </w:r>
      <w:r>
        <w:rPr>
          <w:rFonts w:ascii="宋体" w:hAnsi="宋体" w:eastAsia="宋体"/>
          <w:lang w:val="en-US" w:eastAsia="zh-CN"/>
        </w:rPr>
        <w:t>购买标的资产需要办理车辆转籍（市外）的，由</w:t>
      </w:r>
      <w:r>
        <w:rPr>
          <w:rFonts w:hint="eastAsia" w:ascii="宋体" w:hAnsi="宋体" w:eastAsia="宋体"/>
          <w:lang w:val="en-US" w:eastAsia="zh-CN"/>
        </w:rPr>
        <w:t>买受人</w:t>
      </w:r>
      <w:r>
        <w:rPr>
          <w:rFonts w:ascii="宋体" w:hAnsi="宋体" w:eastAsia="宋体"/>
          <w:lang w:val="en-US" w:eastAsia="zh-CN"/>
        </w:rPr>
        <w:t>自行咨询转入地政策，因转入地实行机动车限购政策、环保政策等导致无法办理转移登记（转入）的，由</w:t>
      </w:r>
      <w:r>
        <w:rPr>
          <w:rFonts w:hint="eastAsia" w:ascii="宋体" w:hAnsi="宋体" w:eastAsia="宋体"/>
          <w:lang w:val="en-US" w:eastAsia="zh-CN"/>
        </w:rPr>
        <w:t>买受人</w:t>
      </w:r>
      <w:r>
        <w:rPr>
          <w:rFonts w:ascii="宋体" w:hAnsi="宋体" w:eastAsia="宋体"/>
          <w:lang w:val="en-US" w:eastAsia="zh-CN"/>
        </w:rPr>
        <w:t>自行承担相应风险。</w:t>
      </w:r>
    </w:p>
    <w:p>
      <w:pPr>
        <w:pStyle w:val="5"/>
        <w:widowControl/>
        <w:shd w:val="clear" w:color="auto" w:fill="FFFFFF"/>
        <w:spacing w:beforeAutospacing="0" w:afterAutospacing="0"/>
        <w:ind w:firstLine="480" w:firstLineChars="200"/>
        <w:rPr>
          <w:rFonts w:ascii="宋体" w:hAnsi="宋体" w:eastAsia="宋体"/>
        </w:rPr>
      </w:pPr>
      <w:r>
        <w:rPr>
          <w:rFonts w:ascii="宋体" w:hAnsi="宋体" w:eastAsia="宋体"/>
          <w:bCs/>
          <w:lang w:eastAsia="zh-TW"/>
        </w:rPr>
        <w:t>十</w:t>
      </w:r>
      <w:r>
        <w:rPr>
          <w:rFonts w:hint="eastAsia" w:ascii="宋体" w:hAnsi="宋体" w:eastAsia="宋体"/>
          <w:bCs/>
          <w:lang w:eastAsia="zh-TW"/>
        </w:rPr>
        <w:t>一</w:t>
      </w:r>
      <w:r>
        <w:rPr>
          <w:rFonts w:ascii="宋体" w:hAnsi="宋体" w:eastAsia="宋体"/>
          <w:bCs/>
          <w:lang w:eastAsia="zh-TW"/>
        </w:rPr>
        <w:t>、拍卖标的在深圳联合产权交易所的</w:t>
      </w:r>
      <w:r>
        <w:rPr>
          <w:rFonts w:hint="eastAsia" w:ascii="宋体" w:hAnsi="宋体" w:eastAsia="宋体"/>
          <w:bCs/>
          <w:lang w:eastAsia="zh-TW"/>
        </w:rPr>
        <w:t>资产</w:t>
      </w:r>
      <w:r>
        <w:rPr>
          <w:rFonts w:ascii="宋体" w:hAnsi="宋体" w:eastAsia="宋体"/>
          <w:bCs/>
          <w:lang w:eastAsia="zh-TW"/>
        </w:rPr>
        <w:t>转让信息披露公告及公示的相关文件是本拍卖规则的组成部分。</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rPr>
        <w:t>二</w:t>
      </w:r>
      <w:r>
        <w:rPr>
          <w:rFonts w:ascii="宋体" w:hAnsi="宋体" w:eastAsia="宋体"/>
        </w:rPr>
        <w:t>、本规则未尽事宜，按照《中华人民共和国拍卖法》等相关法律法规办理。</w:t>
      </w:r>
    </w:p>
    <w:p>
      <w:pPr>
        <w:pStyle w:val="5"/>
        <w:widowControl/>
        <w:shd w:val="clear" w:color="auto" w:fill="FFFFFF"/>
        <w:spacing w:beforeAutospacing="0" w:afterAutospacing="0"/>
        <w:ind w:firstLine="360"/>
        <w:jc w:val="center"/>
        <w:rPr>
          <w:rFonts w:ascii="Arial" w:hAnsi="Arial" w:cs="Arial"/>
          <w:b/>
          <w:color w:val="666666"/>
          <w:sz w:val="28"/>
          <w:szCs w:val="28"/>
          <w:shd w:val="clear" w:color="auto" w:fill="FFFFFF"/>
        </w:rPr>
      </w:pPr>
    </w:p>
    <w:p>
      <w:pPr>
        <w:pStyle w:val="5"/>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pPr>
        <w:pStyle w:val="5"/>
        <w:widowControl/>
        <w:shd w:val="clear" w:color="auto" w:fill="FFFFFF"/>
        <w:spacing w:beforeAutospacing="0" w:afterAutospacing="0"/>
        <w:rPr>
          <w:rFonts w:ascii="宋体" w:hAnsi="宋体" w:eastAsia="宋体"/>
        </w:rPr>
      </w:pPr>
      <w:r>
        <w:rPr>
          <w:rFonts w:ascii="宋体" w:hAnsi="宋体" w:eastAsia="宋体"/>
        </w:rPr>
        <w:t>二、竞买人在竞拍前应仔细阅读拍卖标的在</w:t>
      </w:r>
      <w:r>
        <w:rPr>
          <w:rFonts w:hint="eastAsia" w:ascii="宋体" w:hAnsi="宋体" w:eastAsia="宋体"/>
          <w:bCs/>
          <w:sz w:val="24"/>
          <w:szCs w:val="24"/>
          <w:lang w:val="en-US" w:eastAsia="zh-CN"/>
        </w:rPr>
        <w:t>深圳联合产权交易所</w:t>
      </w:r>
      <w:r>
        <w:rPr>
          <w:rFonts w:hint="default" w:ascii="宋体" w:hAnsi="宋体" w:eastAsia="宋体"/>
          <w:bCs/>
          <w:sz w:val="24"/>
          <w:szCs w:val="24"/>
        </w:rPr>
        <w:t>公开挂牌(详见https://www.</w:t>
      </w:r>
      <w:r>
        <w:rPr>
          <w:rFonts w:hint="eastAsia" w:ascii="宋体" w:hAnsi="宋体" w:eastAsia="宋体"/>
          <w:bCs/>
          <w:sz w:val="24"/>
          <w:szCs w:val="24"/>
          <w:lang w:val="en-US" w:eastAsia="zh-CN"/>
        </w:rPr>
        <w:t>sotcbb</w:t>
      </w:r>
      <w:r>
        <w:rPr>
          <w:rFonts w:hint="default" w:ascii="宋体" w:hAnsi="宋体" w:eastAsia="宋体"/>
          <w:bCs/>
          <w:sz w:val="24"/>
          <w:szCs w:val="24"/>
        </w:rPr>
        <w:t>.</w:t>
      </w:r>
      <w:r>
        <w:rPr>
          <w:rFonts w:hint="eastAsia" w:ascii="宋体" w:hAnsi="宋体" w:eastAsia="宋体"/>
          <w:bCs/>
          <w:sz w:val="24"/>
          <w:szCs w:val="24"/>
          <w:lang w:val="en-US" w:eastAsia="zh-CN"/>
        </w:rPr>
        <w:t>com</w:t>
      </w:r>
      <w:r>
        <w:rPr>
          <w:rFonts w:hint="default" w:ascii="宋体" w:hAnsi="宋体" w:eastAsia="宋体"/>
          <w:bCs/>
          <w:sz w:val="24"/>
          <w:szCs w:val="24"/>
        </w:rPr>
        <w:t>)</w:t>
      </w:r>
      <w:r>
        <w:rPr>
          <w:rFonts w:ascii="宋体" w:hAnsi="宋体" w:eastAsia="宋体"/>
        </w:rPr>
        <w:t>的产权转让信息披露公告</w:t>
      </w:r>
      <w:r>
        <w:rPr>
          <w:rFonts w:hint="eastAsia" w:ascii="宋体" w:hAnsi="宋体" w:eastAsia="宋体"/>
        </w:rPr>
        <w:t>，拍拍在线所发布的</w:t>
      </w:r>
      <w:r>
        <w:rPr>
          <w:rFonts w:ascii="宋体" w:hAnsi="宋体" w:eastAsia="宋体"/>
        </w:rPr>
        <w:t>《拍卖公告》、《拍卖规则》及本须知等相关拍卖文件。</w:t>
      </w:r>
    </w:p>
    <w:p>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、竞买人应于报名截止日（202</w:t>
      </w:r>
      <w:r>
        <w:rPr>
          <w:rFonts w:hint="eastAsia" w:ascii="宋体" w:hAnsi="宋体" w:eastAsia="宋体"/>
          <w:lang w:val="en-US" w:eastAsia="zh-CN"/>
        </w:rPr>
        <w:t>4</w:t>
      </w:r>
      <w:r>
        <w:rPr>
          <w:rFonts w:ascii="宋体" w:hAnsi="宋体" w:eastAsia="宋体"/>
        </w:rPr>
        <w:t>年</w:t>
      </w:r>
      <w:r>
        <w:rPr>
          <w:rFonts w:hint="eastAsia" w:ascii="宋体" w:hAnsi="宋体" w:eastAsia="宋体"/>
          <w:lang w:val="en-US" w:eastAsia="zh-CN"/>
        </w:rPr>
        <w:t>7</w:t>
      </w:r>
      <w:r>
        <w:rPr>
          <w:rFonts w:ascii="宋体" w:hAnsi="宋体" w:eastAsia="宋体"/>
        </w:rPr>
        <w:t>月</w:t>
      </w:r>
      <w:r>
        <w:rPr>
          <w:rFonts w:hint="eastAsia" w:ascii="宋体" w:hAnsi="宋体" w:eastAsia="宋体"/>
          <w:lang w:val="en-US" w:eastAsia="zh-CN"/>
        </w:rPr>
        <w:t>18</w:t>
      </w:r>
      <w:r>
        <w:rPr>
          <w:rFonts w:ascii="宋体" w:hAnsi="宋体" w:eastAsia="宋体"/>
        </w:rPr>
        <w:t>日）</w:t>
      </w:r>
      <w:r>
        <w:rPr>
          <w:rFonts w:hint="eastAsia" w:ascii="宋体" w:hAnsi="宋体" w:eastAsia="宋体"/>
          <w:lang w:val="en-US" w:eastAsia="zh-CN"/>
        </w:rPr>
        <w:t>10</w:t>
      </w:r>
      <w:r>
        <w:rPr>
          <w:rFonts w:hint="eastAsia" w:ascii="宋体" w:hAnsi="宋体" w:eastAsia="宋体"/>
        </w:rPr>
        <w:t>:</w:t>
      </w:r>
      <w:r>
        <w:rPr>
          <w:rFonts w:hint="eastAsia" w:ascii="宋体" w:hAnsi="宋体" w:eastAsia="宋体"/>
          <w:lang w:val="en-US" w:eastAsia="zh-CN"/>
        </w:rPr>
        <w:t>1</w:t>
      </w:r>
      <w:r>
        <w:rPr>
          <w:rFonts w:hint="eastAsia" w:ascii="宋体" w:hAnsi="宋体" w:eastAsia="宋体"/>
        </w:rPr>
        <w:t>0</w:t>
      </w:r>
      <w:r>
        <w:rPr>
          <w:rFonts w:ascii="宋体" w:hAnsi="宋体" w:eastAsia="宋体"/>
        </w:rPr>
        <w:t>前完成</w:t>
      </w:r>
      <w:r>
        <w:rPr>
          <w:rFonts w:hint="eastAsia" w:ascii="宋体" w:hAnsi="宋体" w:eastAsia="宋体"/>
        </w:rPr>
        <w:t>注册</w:t>
      </w:r>
      <w:r>
        <w:rPr>
          <w:rFonts w:ascii="宋体" w:hAnsi="宋体" w:eastAsia="宋体"/>
        </w:rPr>
        <w:t>竞买报名手续</w:t>
      </w:r>
      <w:r>
        <w:rPr>
          <w:rFonts w:hint="eastAsia" w:ascii="宋体" w:hAnsi="宋体" w:eastAsia="宋体"/>
        </w:rPr>
        <w:t>。</w:t>
      </w:r>
    </w:p>
    <w:p>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4</w:t>
      </w:r>
      <w:r>
        <w:rPr>
          <w:rFonts w:ascii="宋体" w:hAnsi="宋体" w:eastAsia="宋体"/>
        </w:rPr>
        <w:t>年</w:t>
      </w:r>
      <w:r>
        <w:rPr>
          <w:rFonts w:hint="eastAsia" w:ascii="宋体" w:hAnsi="宋体" w:eastAsia="宋体"/>
          <w:lang w:val="en-US" w:eastAsia="zh-CN"/>
        </w:rPr>
        <w:t>7</w:t>
      </w:r>
      <w:r>
        <w:rPr>
          <w:rFonts w:ascii="宋体" w:hAnsi="宋体" w:eastAsia="宋体"/>
        </w:rPr>
        <w:t>月</w:t>
      </w:r>
      <w:r>
        <w:rPr>
          <w:rFonts w:hint="eastAsia" w:ascii="宋体" w:hAnsi="宋体" w:eastAsia="宋体"/>
          <w:lang w:val="en-US" w:eastAsia="zh-CN"/>
        </w:rPr>
        <w:t>18</w:t>
      </w:r>
      <w:r>
        <w:rPr>
          <w:rFonts w:ascii="宋体" w:hAnsi="宋体" w:eastAsia="宋体"/>
        </w:rPr>
        <w:t>日10时</w:t>
      </w:r>
      <w:r>
        <w:rPr>
          <w:rFonts w:hint="eastAsia" w:ascii="宋体" w:hAnsi="宋体" w:eastAsia="宋体"/>
          <w:lang w:val="en-US" w:eastAsia="zh-CN"/>
        </w:rPr>
        <w:t>4</w:t>
      </w:r>
      <w:r>
        <w:rPr>
          <w:rFonts w:ascii="宋体" w:hAnsi="宋体" w:eastAsia="宋体"/>
        </w:rPr>
        <w:t>0分整至202</w:t>
      </w:r>
      <w:r>
        <w:rPr>
          <w:rFonts w:hint="eastAsia" w:ascii="宋体" w:hAnsi="宋体" w:eastAsia="宋体"/>
          <w:lang w:val="en-US" w:eastAsia="zh-CN"/>
        </w:rPr>
        <w:t>4</w:t>
      </w:r>
      <w:r>
        <w:rPr>
          <w:rFonts w:ascii="宋体" w:hAnsi="宋体" w:eastAsia="宋体"/>
        </w:rPr>
        <w:t>年</w:t>
      </w:r>
      <w:r>
        <w:rPr>
          <w:rFonts w:hint="eastAsia" w:ascii="宋体" w:hAnsi="宋体" w:eastAsia="宋体"/>
          <w:lang w:val="en-US" w:eastAsia="zh-CN"/>
        </w:rPr>
        <w:t>7</w:t>
      </w:r>
      <w:r>
        <w:rPr>
          <w:rFonts w:ascii="宋体" w:hAnsi="宋体" w:eastAsia="宋体"/>
        </w:rPr>
        <w:t>月</w:t>
      </w:r>
      <w:r>
        <w:rPr>
          <w:rFonts w:hint="eastAsia" w:ascii="宋体" w:hAnsi="宋体" w:eastAsia="宋体"/>
          <w:lang w:val="en-US" w:eastAsia="zh-CN"/>
        </w:rPr>
        <w:t>18</w:t>
      </w:r>
      <w:r>
        <w:rPr>
          <w:rFonts w:hint="eastAsia" w:ascii="宋体" w:hAnsi="宋体" w:eastAsia="宋体"/>
        </w:rPr>
        <w:t>日1</w:t>
      </w:r>
      <w:r>
        <w:rPr>
          <w:rFonts w:hint="eastAsia" w:ascii="宋体" w:hAnsi="宋体" w:eastAsia="宋体"/>
          <w:lang w:val="en-US" w:eastAsia="zh-CN"/>
        </w:rPr>
        <w:t>1</w:t>
      </w:r>
      <w:r>
        <w:rPr>
          <w:rFonts w:ascii="宋体" w:hAnsi="宋体" w:eastAsia="宋体"/>
        </w:rPr>
        <w:t>时</w:t>
      </w:r>
      <w:r>
        <w:rPr>
          <w:rFonts w:hint="eastAsia" w:ascii="宋体" w:hAnsi="宋体" w:eastAsia="宋体"/>
          <w:lang w:val="en-US" w:eastAsia="zh-CN"/>
        </w:rPr>
        <w:t>0</w:t>
      </w:r>
      <w:r>
        <w:rPr>
          <w:rFonts w:ascii="宋体" w:hAnsi="宋体" w:eastAsia="宋体"/>
        </w:rPr>
        <w:t>0分整。在此期间，竞买人按照规定的加价规则进行有效报价。</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pPr>
        <w:pStyle w:val="5"/>
        <w:widowControl/>
        <w:shd w:val="clear" w:color="auto" w:fill="FFFFFF"/>
        <w:spacing w:beforeAutospacing="0" w:afterAutospacing="0"/>
        <w:ind w:firstLine="360"/>
        <w:rPr>
          <w:rFonts w:ascii="宋体" w:hAnsi="宋体" w:eastAsia="宋体"/>
          <w:bCs/>
          <w:lang w:eastAsia="zh-TW"/>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lang w:val="en-US" w:eastAsia="zh-CN"/>
        </w:rPr>
        <w:t>成交确认书</w:t>
      </w:r>
      <w:r>
        <w:rPr>
          <w:rFonts w:hint="eastAsia" w:ascii="宋体" w:hAnsi="宋体" w:eastAsia="宋体"/>
        </w:rPr>
        <w:t>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4</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lang w:val="en-US" w:eastAsia="zh-CN"/>
        </w:rPr>
        <w:t>成交确认书</w:t>
      </w:r>
      <w:r>
        <w:rPr>
          <w:rFonts w:hint="eastAsia" w:ascii="宋体" w:hAnsi="宋体" w:eastAsia="宋体"/>
          <w:bCs/>
          <w:lang w:eastAsia="zh-TW"/>
        </w:rPr>
        <w:t>及拍卖笔录</w:t>
      </w:r>
      <w:r>
        <w:rPr>
          <w:rFonts w:ascii="宋体" w:hAnsi="宋体" w:eastAsia="宋体"/>
          <w:bCs/>
          <w:lang w:eastAsia="zh-TW"/>
        </w:rPr>
        <w:t>、支付拍卖佣金的，其已支付的交易保证金不予退还，作为对相关方的补偿，买受人应承担由此产生的法律责任。</w:t>
      </w:r>
    </w:p>
    <w:p>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rPr>
        <w:t>天津产权交易中心</w:t>
      </w:r>
      <w:r>
        <w:rPr>
          <w:rFonts w:ascii="宋体" w:hAnsi="宋体" w:eastAsia="宋体"/>
        </w:rPr>
        <w:t>相关规定退还。</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买受人</w:t>
      </w:r>
      <w:r>
        <w:rPr>
          <w:rFonts w:ascii="宋体" w:hAnsi="宋体" w:eastAsia="宋体"/>
        </w:rPr>
        <w:t>自获得深圳联合产权交易所出具的产权交易凭证后十个工作日内，应按照国家有关规定到相关部门办理变更登记手续，转让方给予必要的协助与配合，否则，超过期限的，转让方有权对标的资产进行销户。</w:t>
      </w:r>
      <w:r>
        <w:rPr>
          <w:rFonts w:ascii="宋体" w:hAnsi="宋体" w:eastAsia="宋体"/>
          <w:lang w:val="en-US" w:eastAsia="zh-CN"/>
        </w:rPr>
        <w:t>购买标的资产需要办理车辆转籍（市外）的，由</w:t>
      </w:r>
      <w:r>
        <w:rPr>
          <w:rFonts w:hint="eastAsia" w:ascii="宋体" w:hAnsi="宋体" w:eastAsia="宋体"/>
          <w:lang w:val="en-US" w:eastAsia="zh-CN"/>
        </w:rPr>
        <w:t>买受人</w:t>
      </w:r>
      <w:r>
        <w:rPr>
          <w:rFonts w:ascii="宋体" w:hAnsi="宋体" w:eastAsia="宋体"/>
          <w:lang w:val="en-US" w:eastAsia="zh-CN"/>
        </w:rPr>
        <w:t>自行咨询转入地政策，因转入地实行机动车限购政策、环保政策等导致无法办理转移登记（转入）的，由</w:t>
      </w:r>
      <w:r>
        <w:rPr>
          <w:rFonts w:hint="eastAsia" w:ascii="宋体" w:hAnsi="宋体" w:eastAsia="宋体"/>
          <w:lang w:val="en-US" w:eastAsia="zh-CN"/>
        </w:rPr>
        <w:t>买受人</w:t>
      </w:r>
      <w:r>
        <w:rPr>
          <w:rFonts w:ascii="宋体" w:hAnsi="宋体" w:eastAsia="宋体"/>
          <w:lang w:val="en-US" w:eastAsia="zh-CN"/>
        </w:rPr>
        <w:t>自行承担相应风险。</w:t>
      </w:r>
      <w:r>
        <w:rPr>
          <w:rFonts w:hint="eastAsia" w:ascii="宋体" w:hAnsi="宋体" w:eastAsia="宋体"/>
          <w:lang w:val="en-US" w:eastAsia="zh-CN"/>
        </w:rPr>
        <w:t>转让车辆自移交给受让方之日起，对于该车辆的一切内部或者外部风险或者任何质量问题均由受让方承担，转让方不承担任何法律责任。</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rPr>
        <w:t>一</w:t>
      </w:r>
      <w:r>
        <w:rPr>
          <w:rFonts w:ascii="宋体" w:hAnsi="宋体" w:eastAsia="宋体"/>
        </w:rPr>
        <w:t>、竞买人应对其在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rPr>
        <w:t>二</w:t>
      </w:r>
      <w:r>
        <w:rPr>
          <w:rFonts w:ascii="宋体" w:hAnsi="宋体" w:eastAsia="宋体"/>
        </w:rPr>
        <w:t>、因竞买人如下行为产生的一切后果，拍卖公司不承担任何责任：</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rPr>
        <w:t>三</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pPr>
        <w:pStyle w:val="5"/>
        <w:widowControl/>
        <w:numPr>
          <w:ilvl w:val="0"/>
          <w:numId w:val="1"/>
        </w:numPr>
        <w:shd w:val="clear" w:color="auto" w:fill="FFFFFF"/>
        <w:spacing w:beforeAutospacing="0" w:afterAutospacing="0"/>
        <w:ind w:firstLine="360"/>
        <w:rPr>
          <w:rFonts w:ascii="宋体" w:hAnsi="宋体" w:eastAsia="宋体"/>
        </w:rPr>
      </w:pPr>
      <w:r>
        <w:rPr>
          <w:rFonts w:ascii="宋体" w:hAnsi="宋体" w:eastAsia="宋体"/>
        </w:rPr>
        <w:t>竞买人对上述内容已经阅读并充分理解、完全认可后，方可参与竞买。</w:t>
      </w:r>
      <w:bookmarkStart w:id="1" w:name="_GoBack"/>
      <w:bookmarkEnd w:id="1"/>
    </w:p>
    <w:p>
      <w:pPr>
        <w:pStyle w:val="5"/>
        <w:widowControl/>
        <w:shd w:val="clear" w:color="auto" w:fill="FFFFFF"/>
        <w:spacing w:beforeAutospacing="0" w:afterAutospacing="0"/>
        <w:ind w:left="360"/>
        <w:rPr>
          <w:rFonts w:ascii="宋体" w:hAnsi="宋体" w:eastAsia="宋体"/>
        </w:rPr>
      </w:pPr>
      <w:r>
        <w:rPr>
          <w:rFonts w:hint="eastAsia" w:ascii="宋体" w:hAnsi="宋体" w:eastAsia="宋体"/>
        </w:rPr>
        <w:t xml:space="preserve">                                 </w:t>
      </w:r>
    </w:p>
    <w:p>
      <w:pPr>
        <w:pStyle w:val="5"/>
        <w:widowControl/>
        <w:shd w:val="clear" w:color="auto" w:fill="FFFFFF"/>
        <w:spacing w:beforeAutospacing="0" w:afterAutospacing="0"/>
        <w:ind w:left="360"/>
        <w:rPr>
          <w:rFonts w:ascii="宋体" w:hAnsi="宋体" w:eastAsia="宋体"/>
        </w:rPr>
      </w:pPr>
    </w:p>
    <w:p>
      <w:pPr>
        <w:pStyle w:val="5"/>
        <w:widowControl/>
        <w:shd w:val="clear" w:color="auto" w:fill="FFFFFF"/>
        <w:spacing w:beforeAutospacing="0" w:afterAutospacing="0"/>
        <w:ind w:left="360"/>
        <w:rPr>
          <w:rFonts w:ascii="宋体" w:hAnsi="宋体" w:eastAsia="宋体"/>
        </w:rPr>
      </w:pPr>
    </w:p>
    <w:p>
      <w:pPr>
        <w:pStyle w:val="5"/>
        <w:widowControl/>
        <w:shd w:val="clear" w:color="auto" w:fill="FFFFFF"/>
        <w:spacing w:beforeAutospacing="0" w:afterAutospacing="0"/>
        <w:ind w:left="360"/>
        <w:rPr>
          <w:rFonts w:ascii="宋体" w:hAnsi="宋体" w:eastAsia="宋体"/>
        </w:rPr>
      </w:pPr>
    </w:p>
    <w:p>
      <w:pPr>
        <w:pStyle w:val="5"/>
        <w:widowControl/>
        <w:shd w:val="clear" w:color="auto" w:fill="FFFFFF"/>
        <w:spacing w:beforeAutospacing="0" w:afterAutospacing="0"/>
        <w:ind w:left="360"/>
        <w:rPr>
          <w:rFonts w:ascii="宋体" w:hAnsi="宋体" w:eastAsia="宋体"/>
        </w:rPr>
      </w:pPr>
    </w:p>
    <w:p>
      <w:pPr>
        <w:pStyle w:val="5"/>
        <w:widowControl/>
        <w:shd w:val="clear" w:color="auto" w:fill="FFFFFF"/>
        <w:spacing w:beforeAutospacing="0" w:afterAutospacing="0"/>
        <w:ind w:left="360" w:firstLine="4560" w:firstLineChars="1900"/>
        <w:rPr>
          <w:rFonts w:ascii="宋体" w:hAnsi="宋体" w:eastAsia="宋体"/>
        </w:rPr>
      </w:pPr>
      <w:r>
        <w:rPr>
          <w:rFonts w:hint="eastAsia" w:ascii="宋体" w:hAnsi="宋体" w:eastAsia="宋体"/>
        </w:rPr>
        <w:t xml:space="preserve"> 竞买人签章：</w:t>
      </w:r>
    </w:p>
    <w:p>
      <w:pPr>
        <w:pStyle w:val="5"/>
        <w:widowControl/>
        <w:shd w:val="clear" w:color="auto" w:fill="FFFFFF"/>
        <w:spacing w:beforeAutospacing="0" w:afterAutospacing="0"/>
        <w:ind w:left="360" w:firstLine="4560" w:firstLineChars="1900"/>
        <w:rPr>
          <w:rFonts w:ascii="宋体" w:hAnsi="宋体" w:eastAsia="宋体"/>
        </w:rPr>
      </w:pPr>
      <w:r>
        <w:rPr>
          <w:rFonts w:hint="eastAsia" w:ascii="宋体" w:hAnsi="宋体" w:eastAsia="宋体"/>
        </w:rPr>
        <w:t>202</w:t>
      </w:r>
      <w:r>
        <w:rPr>
          <w:rFonts w:hint="eastAsia" w:ascii="宋体" w:hAnsi="宋体" w:eastAsia="宋体"/>
          <w:lang w:val="en-US" w:eastAsia="zh-CN"/>
        </w:rPr>
        <w:t>4</w:t>
      </w:r>
      <w:r>
        <w:rPr>
          <w:rFonts w:hint="eastAsia" w:ascii="宋体" w:hAnsi="宋体" w:eastAsia="宋体"/>
        </w:rPr>
        <w:t>年</w:t>
      </w:r>
      <w:r>
        <w:rPr>
          <w:rFonts w:hint="eastAsia" w:ascii="宋体" w:hAnsi="宋体" w:eastAsia="宋体"/>
          <w:lang w:val="en-US" w:eastAsia="zh-CN"/>
        </w:rPr>
        <w:t>7</w:t>
      </w:r>
      <w:r>
        <w:rPr>
          <w:rFonts w:hint="eastAsia" w:ascii="宋体" w:hAnsi="宋体" w:eastAsia="宋体"/>
        </w:rPr>
        <w:t>月</w:t>
      </w:r>
      <w:r>
        <w:rPr>
          <w:rFonts w:hint="eastAsia" w:ascii="宋体" w:hAnsi="宋体" w:eastAsia="宋体"/>
          <w:lang w:val="en-US" w:eastAsia="zh-CN"/>
        </w:rPr>
        <w:t>18</w:t>
      </w:r>
      <w:r>
        <w:rPr>
          <w:rFonts w:hint="eastAsia" w:ascii="宋体" w:hAnsi="宋体" w:eastAsia="宋体"/>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507464"/>
    <w:multiLevelType w:val="singleLevel"/>
    <w:tmpl w:val="D0507464"/>
    <w:lvl w:ilvl="0" w:tentative="0">
      <w:start w:val="1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0NDJiZmNmMmUwZWM0MWM0MzhjZTE0OWQxODExYzUifQ=="/>
  </w:docVars>
  <w:rsids>
    <w:rsidRoot w:val="00836316"/>
    <w:rsid w:val="00013144"/>
    <w:rsid w:val="0001380B"/>
    <w:rsid w:val="00095813"/>
    <w:rsid w:val="000965D0"/>
    <w:rsid w:val="000C7879"/>
    <w:rsid w:val="001565D9"/>
    <w:rsid w:val="00185129"/>
    <w:rsid w:val="001B2D98"/>
    <w:rsid w:val="00223A16"/>
    <w:rsid w:val="00236967"/>
    <w:rsid w:val="002C2E59"/>
    <w:rsid w:val="00326F70"/>
    <w:rsid w:val="003471B6"/>
    <w:rsid w:val="003B5371"/>
    <w:rsid w:val="00432ECB"/>
    <w:rsid w:val="00462B7F"/>
    <w:rsid w:val="005E2ED9"/>
    <w:rsid w:val="005E3465"/>
    <w:rsid w:val="00836316"/>
    <w:rsid w:val="00852629"/>
    <w:rsid w:val="0095123F"/>
    <w:rsid w:val="00A56458"/>
    <w:rsid w:val="00A6190F"/>
    <w:rsid w:val="00AC5DE9"/>
    <w:rsid w:val="00AE0795"/>
    <w:rsid w:val="00B2555B"/>
    <w:rsid w:val="00D655D0"/>
    <w:rsid w:val="00E10BE6"/>
    <w:rsid w:val="00FE5734"/>
    <w:rsid w:val="00FF091A"/>
    <w:rsid w:val="011E1787"/>
    <w:rsid w:val="04415F4E"/>
    <w:rsid w:val="06CD1D0A"/>
    <w:rsid w:val="07B70987"/>
    <w:rsid w:val="08261E63"/>
    <w:rsid w:val="08CA74B0"/>
    <w:rsid w:val="08EA4487"/>
    <w:rsid w:val="092A10CE"/>
    <w:rsid w:val="09B4749D"/>
    <w:rsid w:val="189D5138"/>
    <w:rsid w:val="18D87D7B"/>
    <w:rsid w:val="1C2F454A"/>
    <w:rsid w:val="1D58293E"/>
    <w:rsid w:val="1E1100E9"/>
    <w:rsid w:val="2028714D"/>
    <w:rsid w:val="20EB6AFF"/>
    <w:rsid w:val="2953022C"/>
    <w:rsid w:val="2B0977B3"/>
    <w:rsid w:val="2E6F12A7"/>
    <w:rsid w:val="2E947847"/>
    <w:rsid w:val="2EF20B1E"/>
    <w:rsid w:val="2F3F49C0"/>
    <w:rsid w:val="2F905505"/>
    <w:rsid w:val="31B36B3F"/>
    <w:rsid w:val="334F171D"/>
    <w:rsid w:val="33FD3ED6"/>
    <w:rsid w:val="359E10DC"/>
    <w:rsid w:val="35C068D7"/>
    <w:rsid w:val="35CA2788"/>
    <w:rsid w:val="3B415209"/>
    <w:rsid w:val="3FA40ECD"/>
    <w:rsid w:val="48323A76"/>
    <w:rsid w:val="4EAE3C89"/>
    <w:rsid w:val="52B105C8"/>
    <w:rsid w:val="541D2520"/>
    <w:rsid w:val="5A111D84"/>
    <w:rsid w:val="5B1E576E"/>
    <w:rsid w:val="5BCA2664"/>
    <w:rsid w:val="5D907ACB"/>
    <w:rsid w:val="602B6D69"/>
    <w:rsid w:val="62C54DF7"/>
    <w:rsid w:val="65CE2964"/>
    <w:rsid w:val="66673746"/>
    <w:rsid w:val="680E1D9F"/>
    <w:rsid w:val="68F74243"/>
    <w:rsid w:val="69A96353"/>
    <w:rsid w:val="69B308AF"/>
    <w:rsid w:val="6C0E36E7"/>
    <w:rsid w:val="6DB30EBC"/>
    <w:rsid w:val="702D35C1"/>
    <w:rsid w:val="71F33249"/>
    <w:rsid w:val="7C3B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after="120" w:line="480" w:lineRule="auto"/>
      <w:ind w:left="420" w:leftChars="2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paragraph" w:customStyle="1" w:styleId="8">
    <w:name w:val="1"/>
    <w:basedOn w:val="1"/>
    <w:next w:val="2"/>
    <w:autoRedefine/>
    <w:qFormat/>
    <w:uiPriority w:val="0"/>
    <w:pPr>
      <w:spacing w:before="60" w:after="60"/>
      <w:ind w:firstLine="425"/>
    </w:pPr>
    <w:rPr>
      <w:sz w:val="24"/>
    </w:rPr>
  </w:style>
  <w:style w:type="character" w:customStyle="1" w:styleId="9">
    <w:name w:val="页眉 字符"/>
    <w:basedOn w:val="7"/>
    <w:link w:val="4"/>
    <w:autoRedefine/>
    <w:qFormat/>
    <w:uiPriority w:val="0"/>
    <w:rPr>
      <w:rFonts w:asciiTheme="minorHAnsi" w:hAnsiTheme="minorHAnsi" w:eastAsiaTheme="minorEastAsia" w:cstheme="minorBidi"/>
      <w:kern w:val="2"/>
      <w:sz w:val="18"/>
      <w:szCs w:val="18"/>
    </w:rPr>
  </w:style>
  <w:style w:type="character" w:customStyle="1" w:styleId="10">
    <w:name w:val="页脚 字符"/>
    <w:basedOn w:val="7"/>
    <w:link w:val="3"/>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2636</Words>
  <Characters>2809</Characters>
  <Lines>21</Lines>
  <Paragraphs>6</Paragraphs>
  <TotalTime>3</TotalTime>
  <ScaleCrop>false</ScaleCrop>
  <LinksUpToDate>false</LinksUpToDate>
  <CharactersWithSpaces>2843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123</cp:lastModifiedBy>
  <dcterms:modified xsi:type="dcterms:W3CDTF">2024-07-03T07:21:50Z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635D53C17A694AB4877BE1FF37681281</vt:lpwstr>
  </property>
</Properties>
</file>