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35F32" w14:textId="77777777" w:rsidR="00E85DD0" w:rsidRPr="00E85DD0" w:rsidRDefault="00E85DD0" w:rsidP="00E85DD0">
      <w:pPr>
        <w:jc w:val="center"/>
        <w:rPr>
          <w:rFonts w:ascii="Calibri" w:eastAsia="宋体" w:hAnsi="Calibri" w:cs="Times New Roman"/>
          <w:b/>
          <w:bCs/>
          <w:sz w:val="36"/>
          <w:szCs w:val="36"/>
        </w:rPr>
      </w:pPr>
      <w:r w:rsidRPr="00E85DD0">
        <w:rPr>
          <w:rFonts w:ascii="Calibri" w:eastAsia="宋体" w:hAnsi="Calibri" w:cs="Times New Roman" w:hint="eastAsia"/>
          <w:b/>
          <w:bCs/>
          <w:sz w:val="36"/>
          <w:szCs w:val="36"/>
        </w:rPr>
        <w:t>咨询服务协议</w:t>
      </w:r>
    </w:p>
    <w:p w14:paraId="0FD7C175" w14:textId="77777777" w:rsidR="00E85DD0" w:rsidRPr="00E85DD0" w:rsidRDefault="00E85DD0" w:rsidP="00E85DD0">
      <w:pPr>
        <w:spacing w:line="360" w:lineRule="auto"/>
        <w:rPr>
          <w:rFonts w:ascii="Calibri" w:eastAsia="宋体" w:hAnsi="Calibri" w:cs="Times New Roman" w:hint="eastAsia"/>
          <w:szCs w:val="21"/>
        </w:rPr>
      </w:pPr>
    </w:p>
    <w:p w14:paraId="63255322"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甲      方：</w:t>
      </w:r>
    </w:p>
    <w:p w14:paraId="29F330F2"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统一社会信用代码（公民身份号码）：</w:t>
      </w:r>
    </w:p>
    <w:p w14:paraId="71A97579" w14:textId="77777777" w:rsidR="00E85DD0" w:rsidRPr="00E85DD0" w:rsidRDefault="00E85DD0" w:rsidP="00E85DD0">
      <w:pPr>
        <w:spacing w:line="360" w:lineRule="auto"/>
        <w:ind w:left="1440" w:hangingChars="600" w:hanging="1440"/>
        <w:rPr>
          <w:rFonts w:ascii="仿宋_GB2312" w:eastAsia="仿宋_GB2312" w:hAnsi="宋体" w:cs="Times New Roman"/>
          <w:sz w:val="24"/>
          <w:szCs w:val="24"/>
        </w:rPr>
      </w:pPr>
      <w:r w:rsidRPr="00E85DD0">
        <w:rPr>
          <w:rFonts w:ascii="仿宋_GB2312" w:eastAsia="仿宋_GB2312" w:hAnsi="宋体" w:cs="Times New Roman" w:hint="eastAsia"/>
          <w:sz w:val="24"/>
          <w:szCs w:val="24"/>
        </w:rPr>
        <w:t>地      址：</w:t>
      </w:r>
    </w:p>
    <w:p w14:paraId="0D0CA0B1" w14:textId="77777777" w:rsidR="00E85DD0" w:rsidRPr="00E85DD0" w:rsidRDefault="00E85DD0" w:rsidP="00E85DD0">
      <w:pPr>
        <w:spacing w:line="360" w:lineRule="auto"/>
        <w:ind w:left="1440" w:hangingChars="600" w:hanging="1440"/>
        <w:rPr>
          <w:rFonts w:ascii="仿宋_GB2312" w:eastAsia="仿宋_GB2312" w:hAnsi="宋体" w:cs="Times New Roman"/>
          <w:sz w:val="24"/>
          <w:szCs w:val="24"/>
        </w:rPr>
      </w:pPr>
    </w:p>
    <w:p w14:paraId="387D51FC"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乙      方：拍拍在线（北京）拍卖有限公司</w:t>
      </w:r>
    </w:p>
    <w:p w14:paraId="3ABF066A"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统一社会信用代码：</w:t>
      </w:r>
      <w:r w:rsidRPr="00E85DD0">
        <w:rPr>
          <w:rFonts w:ascii="仿宋_GB2312" w:eastAsia="仿宋_GB2312" w:hAnsi="宋体" w:cs="Times New Roman"/>
          <w:sz w:val="24"/>
          <w:szCs w:val="24"/>
        </w:rPr>
        <w:t xml:space="preserve">91110105569531156H </w:t>
      </w:r>
    </w:p>
    <w:p w14:paraId="4D65F07E"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法定代表人：王富</w:t>
      </w:r>
    </w:p>
    <w:p w14:paraId="5AC7DF66" w14:textId="77777777" w:rsidR="00E85DD0" w:rsidRPr="00E85DD0" w:rsidRDefault="00E85DD0" w:rsidP="00E85DD0">
      <w:pPr>
        <w:spacing w:line="360" w:lineRule="auto"/>
        <w:rPr>
          <w:rFonts w:ascii="Calibri" w:eastAsia="宋体" w:hAnsi="Calibri" w:cs="Times New Roman"/>
          <w:szCs w:val="21"/>
        </w:rPr>
      </w:pPr>
      <w:r w:rsidRPr="00E85DD0">
        <w:rPr>
          <w:rFonts w:ascii="仿宋_GB2312" w:eastAsia="仿宋_GB2312" w:hAnsi="宋体" w:cs="Times New Roman" w:hint="eastAsia"/>
          <w:sz w:val="24"/>
          <w:szCs w:val="24"/>
        </w:rPr>
        <w:t>地      址：北京市朝阳区望京中环南路5号2层2</w:t>
      </w:r>
      <w:r w:rsidRPr="00E85DD0">
        <w:rPr>
          <w:rFonts w:ascii="仿宋_GB2312" w:eastAsia="仿宋_GB2312" w:hAnsi="宋体" w:cs="Times New Roman"/>
          <w:sz w:val="24"/>
          <w:szCs w:val="24"/>
        </w:rPr>
        <w:t>06</w:t>
      </w:r>
    </w:p>
    <w:p w14:paraId="40D22CCA" w14:textId="77777777" w:rsidR="00E85DD0" w:rsidRPr="00E85DD0" w:rsidRDefault="00E85DD0" w:rsidP="00E85DD0">
      <w:pPr>
        <w:spacing w:line="360" w:lineRule="auto"/>
        <w:ind w:left="1440" w:hangingChars="600" w:hanging="1440"/>
        <w:rPr>
          <w:rFonts w:ascii="仿宋_GB2312" w:eastAsia="仿宋_GB2312" w:hAnsi="宋体" w:cs="Times New Roman"/>
          <w:sz w:val="24"/>
          <w:szCs w:val="24"/>
        </w:rPr>
      </w:pPr>
    </w:p>
    <w:p w14:paraId="5A0D07F7" w14:textId="77777777" w:rsidR="00E85DD0" w:rsidRPr="00E85DD0" w:rsidRDefault="00E85DD0" w:rsidP="00E85DD0">
      <w:pPr>
        <w:rPr>
          <w:rFonts w:ascii="黑体" w:eastAsia="黑体" w:hAnsi="Calibri" w:cs="Times New Roman" w:hint="eastAsia"/>
          <w:szCs w:val="32"/>
          <w:u w:val="single"/>
        </w:rPr>
      </w:pPr>
    </w:p>
    <w:p w14:paraId="40F76C9E" w14:textId="77777777" w:rsidR="00E85DD0" w:rsidRPr="00E85DD0" w:rsidRDefault="00E85DD0" w:rsidP="00E85DD0">
      <w:pPr>
        <w:spacing w:line="360" w:lineRule="auto"/>
        <w:ind w:firstLine="435"/>
        <w:rPr>
          <w:rFonts w:ascii="仿宋_GB2312" w:eastAsia="仿宋_GB2312" w:hAnsi="宋体" w:cs="Times New Roman"/>
          <w:sz w:val="24"/>
          <w:szCs w:val="24"/>
        </w:rPr>
      </w:pPr>
      <w:r w:rsidRPr="00E85DD0">
        <w:rPr>
          <w:rFonts w:ascii="仿宋_GB2312" w:eastAsia="仿宋_GB2312" w:hAnsi="宋体" w:cs="Times New Roman" w:hint="eastAsia"/>
          <w:sz w:val="24"/>
          <w:szCs w:val="24"/>
        </w:rPr>
        <w:t>根据《中华人民共和国合同法》等法律法规的有关规定，合同各方遵循平等、自愿、公平、诚实信用的原则，协商一致，订立本合同。</w:t>
      </w:r>
    </w:p>
    <w:p w14:paraId="7F9F9564" w14:textId="28330CC0" w:rsidR="00893C11" w:rsidRPr="00893C11" w:rsidRDefault="00E85DD0" w:rsidP="00893C11">
      <w:pPr>
        <w:pStyle w:val="a8"/>
        <w:numPr>
          <w:ilvl w:val="0"/>
          <w:numId w:val="1"/>
        </w:numPr>
        <w:spacing w:line="360" w:lineRule="auto"/>
        <w:ind w:firstLineChars="0"/>
        <w:rPr>
          <w:rFonts w:ascii="仿宋_GB2312" w:eastAsia="仿宋_GB2312" w:hAnsi="宋体" w:cs="Times New Roman"/>
          <w:sz w:val="24"/>
          <w:szCs w:val="24"/>
        </w:rPr>
      </w:pPr>
      <w:r w:rsidRPr="00893C11">
        <w:rPr>
          <w:rFonts w:ascii="仿宋_GB2312" w:eastAsia="仿宋_GB2312" w:hAnsi="宋体" w:cs="Times New Roman" w:hint="eastAsia"/>
          <w:sz w:val="24"/>
          <w:szCs w:val="24"/>
        </w:rPr>
        <w:t>甲方有意受让乙方在</w:t>
      </w:r>
      <w:r w:rsidR="00361B51" w:rsidRPr="00893C11">
        <w:rPr>
          <w:rFonts w:ascii="仿宋_GB2312" w:eastAsia="仿宋_GB2312" w:hAnsi="宋体" w:cs="Times New Roman" w:hint="eastAsia"/>
          <w:sz w:val="24"/>
          <w:szCs w:val="24"/>
        </w:rPr>
        <w:t>重庆</w:t>
      </w:r>
      <w:r w:rsidR="002902B7" w:rsidRPr="00893C11">
        <w:rPr>
          <w:rFonts w:ascii="仿宋_GB2312" w:eastAsia="仿宋_GB2312" w:hAnsi="宋体" w:cs="Times New Roman" w:hint="eastAsia"/>
          <w:sz w:val="24"/>
          <w:szCs w:val="24"/>
        </w:rPr>
        <w:t>联合产权交易所</w:t>
      </w:r>
      <w:r w:rsidRPr="00893C11">
        <w:rPr>
          <w:rFonts w:ascii="仿宋_GB2312" w:eastAsia="仿宋_GB2312" w:hAnsi="宋体" w:cs="Times New Roman" w:hint="eastAsia"/>
          <w:sz w:val="24"/>
          <w:szCs w:val="24"/>
        </w:rPr>
        <w:t>代理挂牌转让的</w:t>
      </w:r>
      <w:r w:rsidR="00893C11" w:rsidRPr="00893C11">
        <w:rPr>
          <w:rFonts w:ascii="仿宋_GB2312" w:eastAsia="仿宋_GB2312" w:hAnsi="宋体" w:cs="Times New Roman" w:hint="eastAsia"/>
          <w:sz w:val="24"/>
          <w:szCs w:val="24"/>
        </w:rPr>
        <w:t>：</w:t>
      </w:r>
    </w:p>
    <w:p w14:paraId="6F0EB3BA" w14:textId="533F2F77" w:rsidR="00E85DD0" w:rsidRPr="00893C11" w:rsidRDefault="00893C11" w:rsidP="00893C11">
      <w:pPr>
        <w:spacing w:line="360" w:lineRule="auto"/>
        <w:ind w:left="435"/>
        <w:rPr>
          <w:rFonts w:ascii="仿宋_GB2312" w:eastAsia="仿宋_GB2312" w:hAnsi="宋体" w:cs="Times New Roman"/>
          <w:sz w:val="24"/>
          <w:szCs w:val="24"/>
          <w:u w:val="single"/>
        </w:rPr>
      </w:pPr>
      <w:r w:rsidRPr="00893C11">
        <w:rPr>
          <w:rFonts w:ascii="仿宋" w:eastAsia="仿宋" w:hAnsi="仿宋" w:cs="仿宋"/>
          <w:color w:val="000000"/>
          <w:sz w:val="24"/>
          <w:szCs w:val="24"/>
          <w:u w:val="single"/>
          <w:shd w:val="clear" w:color="auto" w:fill="FFFFFF"/>
        </w:rPr>
        <w:t>1</w:t>
      </w:r>
      <w:r w:rsidRPr="00893C11">
        <w:rPr>
          <w:rFonts w:ascii="仿宋" w:eastAsia="仿宋" w:hAnsi="仿宋" w:cs="仿宋" w:hint="eastAsia"/>
          <w:color w:val="000000"/>
          <w:sz w:val="24"/>
          <w:szCs w:val="24"/>
          <w:u w:val="single"/>
          <w:shd w:val="clear" w:color="auto" w:fill="FFFFFF"/>
        </w:rPr>
        <w:t>、</w:t>
      </w:r>
      <w:r w:rsidRPr="00893C11">
        <w:rPr>
          <w:rFonts w:ascii="仿宋" w:eastAsia="仿宋" w:hAnsi="仿宋" w:cs="仿宋" w:hint="eastAsia"/>
          <w:color w:val="000000"/>
          <w:sz w:val="24"/>
          <w:szCs w:val="24"/>
          <w:u w:val="single"/>
          <w:shd w:val="clear" w:color="auto" w:fill="FFFFFF"/>
        </w:rPr>
        <w:t>中国能源建设集团哈尔滨电力设备总厂有限公司持有的废旧设备一批（MH5T×25m 电动单梁起重机等）</w:t>
      </w:r>
      <w:r w:rsidR="00E85DD0" w:rsidRPr="00893C11">
        <w:rPr>
          <w:rFonts w:ascii="仿宋_GB2312" w:eastAsia="仿宋_GB2312" w:hAnsi="宋体" w:cs="Times New Roman" w:hint="eastAsia"/>
          <w:sz w:val="24"/>
          <w:szCs w:val="24"/>
          <w:u w:val="single"/>
        </w:rPr>
        <w:t>项目</w:t>
      </w:r>
      <w:r w:rsidR="00361B51" w:rsidRPr="00893C11">
        <w:rPr>
          <w:rFonts w:ascii="仿宋_GB2312" w:eastAsia="仿宋_GB2312" w:hAnsi="宋体" w:cs="Times New Roman" w:hint="eastAsia"/>
          <w:sz w:val="24"/>
          <w:szCs w:val="24"/>
          <w:u w:val="single"/>
        </w:rPr>
        <w:t>（项目编号</w:t>
      </w:r>
      <w:r w:rsidR="00C43D43" w:rsidRPr="00893C11">
        <w:rPr>
          <w:rFonts w:ascii="仿宋_GB2312" w:eastAsia="仿宋_GB2312" w:hAnsi="宋体" w:cs="Times New Roman" w:hint="eastAsia"/>
          <w:sz w:val="24"/>
          <w:szCs w:val="24"/>
          <w:u w:val="single"/>
        </w:rPr>
        <w:t>：</w:t>
      </w:r>
      <w:r w:rsidRPr="00893C11">
        <w:rPr>
          <w:rFonts w:ascii="仿宋_GB2312" w:eastAsia="仿宋_GB2312" w:hAnsi="宋体" w:cs="Times New Roman"/>
          <w:sz w:val="24"/>
          <w:szCs w:val="24"/>
          <w:u w:val="single"/>
        </w:rPr>
        <w:t>GR2024CQ1004693</w:t>
      </w:r>
      <w:r w:rsidR="00361B51" w:rsidRPr="00893C11">
        <w:rPr>
          <w:rFonts w:ascii="仿宋_GB2312" w:eastAsia="仿宋_GB2312" w:hAnsi="宋体" w:cs="Times New Roman" w:hint="eastAsia"/>
          <w:sz w:val="24"/>
          <w:szCs w:val="24"/>
          <w:u w:val="single"/>
        </w:rPr>
        <w:t>）</w:t>
      </w:r>
      <w:r w:rsidR="00E85DD0" w:rsidRPr="00893C11">
        <w:rPr>
          <w:rFonts w:ascii="仿宋_GB2312" w:eastAsia="仿宋_GB2312" w:hAnsi="宋体" w:cs="Times New Roman" w:hint="eastAsia"/>
          <w:sz w:val="24"/>
          <w:szCs w:val="24"/>
          <w:u w:val="single"/>
        </w:rPr>
        <w:t>。</w:t>
      </w:r>
    </w:p>
    <w:p w14:paraId="74310C2A" w14:textId="7E3782BC" w:rsidR="00893C11" w:rsidRDefault="00893C11" w:rsidP="00893C11">
      <w:pPr>
        <w:spacing w:line="360" w:lineRule="auto"/>
        <w:ind w:leftChars="200" w:left="420"/>
        <w:rPr>
          <w:rFonts w:ascii="仿宋_GB2312" w:eastAsia="仿宋_GB2312" w:hAnsi="宋体" w:cs="Times New Roman"/>
          <w:sz w:val="24"/>
          <w:szCs w:val="24"/>
          <w:u w:val="single"/>
        </w:rPr>
      </w:pPr>
      <w:r w:rsidRPr="00893C11">
        <w:rPr>
          <w:rFonts w:ascii="仿宋_GB2312" w:eastAsia="仿宋_GB2312" w:hAnsi="宋体" w:cs="Times New Roman"/>
          <w:sz w:val="24"/>
          <w:szCs w:val="24"/>
          <w:u w:val="single"/>
        </w:rPr>
        <w:t>2</w:t>
      </w:r>
      <w:r w:rsidRPr="00893C11">
        <w:rPr>
          <w:rFonts w:ascii="仿宋_GB2312" w:eastAsia="仿宋_GB2312" w:hAnsi="宋体" w:cs="Times New Roman" w:hint="eastAsia"/>
          <w:sz w:val="24"/>
          <w:szCs w:val="24"/>
          <w:u w:val="single"/>
        </w:rPr>
        <w:t>、</w:t>
      </w:r>
      <w:r w:rsidRPr="00893C11">
        <w:rPr>
          <w:rFonts w:ascii="仿宋_GB2312" w:eastAsia="仿宋_GB2312" w:hAnsi="宋体" w:cs="Times New Roman" w:hint="eastAsia"/>
          <w:sz w:val="24"/>
          <w:szCs w:val="24"/>
          <w:u w:val="single"/>
        </w:rPr>
        <w:t>中国能源建设集团哈尔滨电力设备总厂有限公司持有的废旧设备一批（X63W万能升降台铣床等）项目（项目编号：</w:t>
      </w:r>
      <w:r w:rsidRPr="00893C11">
        <w:rPr>
          <w:rFonts w:ascii="仿宋_GB2312" w:eastAsia="仿宋_GB2312" w:hAnsi="宋体" w:cs="Times New Roman"/>
          <w:sz w:val="24"/>
          <w:szCs w:val="24"/>
          <w:u w:val="single"/>
        </w:rPr>
        <w:t>GR2024CQ1004694</w:t>
      </w:r>
      <w:r w:rsidRPr="00893C11">
        <w:rPr>
          <w:rFonts w:ascii="仿宋_GB2312" w:eastAsia="仿宋_GB2312" w:hAnsi="宋体" w:cs="Times New Roman" w:hint="eastAsia"/>
          <w:sz w:val="24"/>
          <w:szCs w:val="24"/>
          <w:u w:val="single"/>
        </w:rPr>
        <w:t>。</w:t>
      </w:r>
    </w:p>
    <w:p w14:paraId="0099203D" w14:textId="44E5778C" w:rsidR="00893C11" w:rsidRPr="00893C11" w:rsidRDefault="00893C11" w:rsidP="00893C11">
      <w:pPr>
        <w:spacing w:line="360" w:lineRule="auto"/>
        <w:ind w:leftChars="200" w:left="420"/>
        <w:rPr>
          <w:rFonts w:ascii="仿宋_GB2312" w:eastAsia="仿宋_GB2312" w:hAnsi="宋体" w:cs="Times New Roman" w:hint="eastAsia"/>
          <w:sz w:val="24"/>
          <w:szCs w:val="24"/>
          <w:u w:val="single"/>
        </w:rPr>
      </w:pPr>
      <w:r>
        <w:rPr>
          <w:rFonts w:ascii="仿宋_GB2312" w:eastAsia="仿宋_GB2312" w:hAnsi="宋体" w:cs="Times New Roman" w:hint="eastAsia"/>
          <w:sz w:val="24"/>
          <w:szCs w:val="24"/>
          <w:u w:val="single"/>
        </w:rPr>
        <w:t>3、</w:t>
      </w:r>
      <w:r w:rsidRPr="00893C11">
        <w:rPr>
          <w:rFonts w:ascii="仿宋_GB2312" w:eastAsia="仿宋_GB2312" w:hAnsi="宋体" w:cs="Times New Roman" w:hint="eastAsia"/>
          <w:sz w:val="24"/>
          <w:szCs w:val="24"/>
          <w:u w:val="single"/>
        </w:rPr>
        <w:t>中国能源建设集团哈尔滨电力设备总厂有限公司持有的废旧设备（30车床）项目（项目编号：</w:t>
      </w:r>
      <w:r w:rsidRPr="00893C11">
        <w:rPr>
          <w:rFonts w:ascii="仿宋_GB2312" w:eastAsia="仿宋_GB2312" w:hAnsi="宋体" w:cs="Times New Roman"/>
          <w:sz w:val="24"/>
          <w:szCs w:val="24"/>
          <w:u w:val="single"/>
        </w:rPr>
        <w:t>GR2024CQ1004695</w:t>
      </w:r>
      <w:r w:rsidRPr="00893C11">
        <w:rPr>
          <w:rFonts w:ascii="仿宋_GB2312" w:eastAsia="仿宋_GB2312" w:hAnsi="宋体" w:cs="Times New Roman" w:hint="eastAsia"/>
          <w:sz w:val="24"/>
          <w:szCs w:val="24"/>
          <w:u w:val="single"/>
        </w:rPr>
        <w:t>）。</w:t>
      </w:r>
    </w:p>
    <w:p w14:paraId="2211C79B" w14:textId="77777777" w:rsidR="00E85DD0" w:rsidRPr="00E85DD0" w:rsidRDefault="00E85DD0" w:rsidP="00E85DD0">
      <w:pPr>
        <w:spacing w:line="360" w:lineRule="auto"/>
        <w:ind w:firstLine="435"/>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第二条  甲方保证知悉标的产权全面状况、交易条件、交易方式和交易文件等相关内容；知悉信息公告所载的交易条件及相关披露事项等相关内容。乙方知悉并承诺在成为受让方后按照转让信息公告履行受让方义务；承诺对本次标的产权受让事宜，已通过甲方有权决策机构决策，受让意图真实、合法、有效。乙方不承担任何瑕疵担保责任。</w:t>
      </w:r>
    </w:p>
    <w:p w14:paraId="1F23417A"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第三条  甲方保证向乙方提交的意向申购材料真实、完整、准确、合法、有效，并承担由此产生的一切法律责任。如甲方存在重大遗漏、故意隐瞒、提交虚假材料等情况，乙方有权立即撤销甲方的受让资格，并解除本协议。甲方应赔偿</w:t>
      </w:r>
      <w:r w:rsidRPr="00E85DD0">
        <w:rPr>
          <w:rFonts w:ascii="仿宋_GB2312" w:eastAsia="仿宋_GB2312" w:hAnsi="宋体" w:cs="Times New Roman" w:hint="eastAsia"/>
          <w:sz w:val="24"/>
          <w:szCs w:val="24"/>
        </w:rPr>
        <w:lastRenderedPageBreak/>
        <w:t>由此给乙方造成的一切损失，乙方有权全部没收甲方已交纳保证金，并保留追究甲方相关法律责任的权利。</w:t>
      </w:r>
    </w:p>
    <w:p w14:paraId="2693B9B1"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第四条 甲方已知悉并承诺遵守国家及地方关于产权交易的法律、法规及乙方相关交易规则，按规定履行义务。甲方已知悉，本次挂牌期满如进入拍卖程序，将可能会产生新的合规意向受让方，甲方对此不提出任何异议。</w:t>
      </w:r>
    </w:p>
    <w:p w14:paraId="0C478303"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第五条 甲乙双方须严格执行廉政建设相关法律法规、政策以及廉洁从业有关规定，以合规、诚信、保密为基本原则行事，不得采用任何不正当竞争手段损害国家、集体和对方的利益；交易过程中发现双方存在违规违纪违法行为的，应及时向有关监督部门或司法机关举报。</w:t>
      </w:r>
    </w:p>
    <w:p w14:paraId="2E79B70C" w14:textId="77777777" w:rsidR="00E85DD0" w:rsidRPr="00E85DD0" w:rsidRDefault="00E85DD0" w:rsidP="00E85DD0">
      <w:pPr>
        <w:spacing w:line="360" w:lineRule="auto"/>
        <w:ind w:firstLineChars="200" w:firstLine="480"/>
        <w:rPr>
          <w:rFonts w:ascii="Calibri" w:eastAsia="宋体" w:hAnsi="Calibri" w:cs="Times New Roman"/>
          <w:szCs w:val="21"/>
        </w:rPr>
      </w:pPr>
      <w:r w:rsidRPr="00E85DD0">
        <w:rPr>
          <w:rFonts w:ascii="仿宋_GB2312" w:eastAsia="仿宋_GB2312" w:hAnsi="宋体" w:cs="Times New Roman" w:hint="eastAsia"/>
          <w:sz w:val="24"/>
          <w:szCs w:val="24"/>
        </w:rPr>
        <w:t>第六条 乙方有权对甲方提交的申请和材料进行齐全性和合规性审核。</w:t>
      </w:r>
    </w:p>
    <w:p w14:paraId="0E70209A"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第七条 乙方本次提供协助甲方现场踏勘工作。</w:t>
      </w:r>
    </w:p>
    <w:p w14:paraId="1070C7F9" w14:textId="77777777" w:rsidR="00893C11" w:rsidRPr="00893C11" w:rsidRDefault="00E85DD0" w:rsidP="00893C11">
      <w:pPr>
        <w:spacing w:line="360" w:lineRule="auto"/>
        <w:ind w:left="435"/>
        <w:rPr>
          <w:rFonts w:ascii="仿宋_GB2312" w:eastAsia="仿宋_GB2312" w:hAnsi="宋体" w:cs="Times New Roman"/>
          <w:sz w:val="24"/>
          <w:szCs w:val="24"/>
          <w:u w:val="single"/>
        </w:rPr>
      </w:pPr>
      <w:r w:rsidRPr="00E85DD0">
        <w:rPr>
          <w:rFonts w:ascii="仿宋_GB2312" w:eastAsia="仿宋_GB2312" w:hAnsi="宋体" w:cs="Times New Roman" w:hint="eastAsia"/>
          <w:sz w:val="24"/>
          <w:szCs w:val="24"/>
        </w:rPr>
        <w:t>第八条 如甲方成功受让乙方在</w:t>
      </w:r>
      <w:r w:rsidR="00361B51">
        <w:rPr>
          <w:rFonts w:ascii="仿宋_GB2312" w:eastAsia="仿宋_GB2312" w:hAnsi="宋体" w:cs="Times New Roman" w:hint="eastAsia"/>
          <w:sz w:val="24"/>
          <w:szCs w:val="24"/>
        </w:rPr>
        <w:t>重庆</w:t>
      </w:r>
      <w:r w:rsidR="002902B7" w:rsidRPr="002902B7">
        <w:rPr>
          <w:rFonts w:ascii="仿宋_GB2312" w:eastAsia="仿宋_GB2312" w:hAnsi="宋体" w:cs="Times New Roman" w:hint="eastAsia"/>
          <w:sz w:val="24"/>
          <w:szCs w:val="24"/>
        </w:rPr>
        <w:t>联合产权交易所</w:t>
      </w:r>
      <w:r w:rsidRPr="00E85DD0">
        <w:rPr>
          <w:rFonts w:ascii="仿宋_GB2312" w:eastAsia="仿宋_GB2312" w:hAnsi="宋体" w:cs="Times New Roman" w:hint="eastAsia"/>
          <w:sz w:val="24"/>
          <w:szCs w:val="24"/>
        </w:rPr>
        <w:t>代理挂牌转让的</w:t>
      </w:r>
      <w:r w:rsidR="00893C11">
        <w:rPr>
          <w:rFonts w:ascii="仿宋_GB2312" w:eastAsia="仿宋_GB2312" w:hAnsi="宋体" w:cs="Times New Roman" w:hint="eastAsia"/>
          <w:sz w:val="24"/>
          <w:szCs w:val="24"/>
        </w:rPr>
        <w:t>：</w:t>
      </w:r>
      <w:r w:rsidR="00893C11">
        <w:rPr>
          <w:rFonts w:ascii="仿宋_GB2312" w:eastAsia="仿宋_GB2312" w:hAnsi="宋体" w:cs="Times New Roman"/>
          <w:sz w:val="24"/>
          <w:szCs w:val="24"/>
        </w:rPr>
        <w:br/>
      </w:r>
      <w:r w:rsidR="00893C11" w:rsidRPr="00893C11">
        <w:rPr>
          <w:rFonts w:ascii="仿宋" w:eastAsia="仿宋" w:hAnsi="仿宋" w:cs="仿宋"/>
          <w:color w:val="000000"/>
          <w:sz w:val="24"/>
          <w:szCs w:val="24"/>
          <w:u w:val="single"/>
          <w:shd w:val="clear" w:color="auto" w:fill="FFFFFF"/>
        </w:rPr>
        <w:t>1</w:t>
      </w:r>
      <w:r w:rsidR="00893C11" w:rsidRPr="00893C11">
        <w:rPr>
          <w:rFonts w:ascii="仿宋" w:eastAsia="仿宋" w:hAnsi="仿宋" w:cs="仿宋" w:hint="eastAsia"/>
          <w:color w:val="000000"/>
          <w:sz w:val="24"/>
          <w:szCs w:val="24"/>
          <w:u w:val="single"/>
          <w:shd w:val="clear" w:color="auto" w:fill="FFFFFF"/>
        </w:rPr>
        <w:t>、中国能源建设集团哈尔滨电力设备总厂有限公司持有的废旧设备一批（MH5T×25m 电动单梁起重机等）</w:t>
      </w:r>
      <w:r w:rsidR="00893C11" w:rsidRPr="00893C11">
        <w:rPr>
          <w:rFonts w:ascii="仿宋_GB2312" w:eastAsia="仿宋_GB2312" w:hAnsi="宋体" w:cs="Times New Roman" w:hint="eastAsia"/>
          <w:sz w:val="24"/>
          <w:szCs w:val="24"/>
          <w:u w:val="single"/>
        </w:rPr>
        <w:t>项目（项目编号：</w:t>
      </w:r>
      <w:r w:rsidR="00893C11" w:rsidRPr="00893C11">
        <w:rPr>
          <w:rFonts w:ascii="仿宋_GB2312" w:eastAsia="仿宋_GB2312" w:hAnsi="宋体" w:cs="Times New Roman"/>
          <w:sz w:val="24"/>
          <w:szCs w:val="24"/>
          <w:u w:val="single"/>
        </w:rPr>
        <w:t>GR2024CQ1004693</w:t>
      </w:r>
      <w:r w:rsidR="00893C11" w:rsidRPr="00893C11">
        <w:rPr>
          <w:rFonts w:ascii="仿宋_GB2312" w:eastAsia="仿宋_GB2312" w:hAnsi="宋体" w:cs="Times New Roman" w:hint="eastAsia"/>
          <w:sz w:val="24"/>
          <w:szCs w:val="24"/>
          <w:u w:val="single"/>
        </w:rPr>
        <w:t>）。</w:t>
      </w:r>
    </w:p>
    <w:p w14:paraId="51B442F2" w14:textId="77777777" w:rsidR="00893C11" w:rsidRDefault="00893C11" w:rsidP="00893C11">
      <w:pPr>
        <w:spacing w:line="360" w:lineRule="auto"/>
        <w:ind w:leftChars="200" w:left="420"/>
        <w:rPr>
          <w:rFonts w:ascii="仿宋_GB2312" w:eastAsia="仿宋_GB2312" w:hAnsi="宋体" w:cs="Times New Roman"/>
          <w:sz w:val="24"/>
          <w:szCs w:val="24"/>
          <w:u w:val="single"/>
        </w:rPr>
      </w:pPr>
      <w:r w:rsidRPr="00893C11">
        <w:rPr>
          <w:rFonts w:ascii="仿宋_GB2312" w:eastAsia="仿宋_GB2312" w:hAnsi="宋体" w:cs="Times New Roman"/>
          <w:sz w:val="24"/>
          <w:szCs w:val="24"/>
          <w:u w:val="single"/>
        </w:rPr>
        <w:t>2</w:t>
      </w:r>
      <w:r w:rsidRPr="00893C11">
        <w:rPr>
          <w:rFonts w:ascii="仿宋_GB2312" w:eastAsia="仿宋_GB2312" w:hAnsi="宋体" w:cs="Times New Roman" w:hint="eastAsia"/>
          <w:sz w:val="24"/>
          <w:szCs w:val="24"/>
          <w:u w:val="single"/>
        </w:rPr>
        <w:t>、中国能源建设集团哈尔滨电力设备总厂有限公司持有的废旧设备一批（X63W万能升降台铣床等）项目（项目编号：</w:t>
      </w:r>
      <w:r w:rsidRPr="00893C11">
        <w:rPr>
          <w:rFonts w:ascii="仿宋_GB2312" w:eastAsia="仿宋_GB2312" w:hAnsi="宋体" w:cs="Times New Roman"/>
          <w:sz w:val="24"/>
          <w:szCs w:val="24"/>
          <w:u w:val="single"/>
        </w:rPr>
        <w:t>GR2024CQ1004694</w:t>
      </w:r>
      <w:r w:rsidRPr="00893C11">
        <w:rPr>
          <w:rFonts w:ascii="仿宋_GB2312" w:eastAsia="仿宋_GB2312" w:hAnsi="宋体" w:cs="Times New Roman" w:hint="eastAsia"/>
          <w:sz w:val="24"/>
          <w:szCs w:val="24"/>
          <w:u w:val="single"/>
        </w:rPr>
        <w:t>。</w:t>
      </w:r>
    </w:p>
    <w:p w14:paraId="0B790D31" w14:textId="77777777" w:rsidR="00893C11" w:rsidRPr="00893C11" w:rsidRDefault="00893C11" w:rsidP="00893C11">
      <w:pPr>
        <w:spacing w:line="360" w:lineRule="auto"/>
        <w:ind w:leftChars="200" w:left="420"/>
        <w:rPr>
          <w:rFonts w:ascii="仿宋_GB2312" w:eastAsia="仿宋_GB2312" w:hAnsi="宋体" w:cs="Times New Roman" w:hint="eastAsia"/>
          <w:sz w:val="24"/>
          <w:szCs w:val="24"/>
          <w:u w:val="single"/>
        </w:rPr>
      </w:pPr>
      <w:r>
        <w:rPr>
          <w:rFonts w:ascii="仿宋_GB2312" w:eastAsia="仿宋_GB2312" w:hAnsi="宋体" w:cs="Times New Roman" w:hint="eastAsia"/>
          <w:sz w:val="24"/>
          <w:szCs w:val="24"/>
          <w:u w:val="single"/>
        </w:rPr>
        <w:t>3、</w:t>
      </w:r>
      <w:r w:rsidRPr="00893C11">
        <w:rPr>
          <w:rFonts w:ascii="仿宋_GB2312" w:eastAsia="仿宋_GB2312" w:hAnsi="宋体" w:cs="Times New Roman" w:hint="eastAsia"/>
          <w:sz w:val="24"/>
          <w:szCs w:val="24"/>
          <w:u w:val="single"/>
        </w:rPr>
        <w:t>中国能源建设集团哈尔滨电力设备总厂有限公司持有的废旧设备（30车床）项目（项目编号：</w:t>
      </w:r>
      <w:r w:rsidRPr="00893C11">
        <w:rPr>
          <w:rFonts w:ascii="仿宋_GB2312" w:eastAsia="仿宋_GB2312" w:hAnsi="宋体" w:cs="Times New Roman"/>
          <w:sz w:val="24"/>
          <w:szCs w:val="24"/>
          <w:u w:val="single"/>
        </w:rPr>
        <w:t>GR2024CQ1004695</w:t>
      </w:r>
      <w:r w:rsidRPr="00893C11">
        <w:rPr>
          <w:rFonts w:ascii="仿宋_GB2312" w:eastAsia="仿宋_GB2312" w:hAnsi="宋体" w:cs="Times New Roman" w:hint="eastAsia"/>
          <w:sz w:val="24"/>
          <w:szCs w:val="24"/>
          <w:u w:val="single"/>
        </w:rPr>
        <w:t>）。</w:t>
      </w:r>
    </w:p>
    <w:p w14:paraId="7E9F743B" w14:textId="7F26D6D9" w:rsidR="00E85DD0" w:rsidRPr="00E85DD0" w:rsidRDefault="00E85DD0" w:rsidP="00E85DD0">
      <w:pPr>
        <w:spacing w:line="360" w:lineRule="auto"/>
        <w:ind w:firstLine="435"/>
        <w:rPr>
          <w:rFonts w:ascii="仿宋_GB2312" w:eastAsia="仿宋_GB2312" w:hAnsi="宋体" w:cs="Times New Roman"/>
          <w:sz w:val="24"/>
          <w:szCs w:val="24"/>
        </w:rPr>
      </w:pPr>
      <w:r w:rsidRPr="00E85DD0">
        <w:rPr>
          <w:rFonts w:ascii="仿宋_GB2312" w:eastAsia="仿宋_GB2312" w:hAnsi="宋体" w:cs="Times New Roman" w:hint="eastAsia"/>
          <w:sz w:val="24"/>
          <w:szCs w:val="24"/>
        </w:rPr>
        <w:t>甲方按成交金额</w:t>
      </w:r>
      <w:r w:rsidR="00361B51">
        <w:rPr>
          <w:rFonts w:ascii="仿宋_GB2312" w:eastAsia="仿宋_GB2312" w:hAnsi="宋体" w:cs="Times New Roman" w:hint="eastAsia"/>
          <w:sz w:val="24"/>
          <w:szCs w:val="24"/>
        </w:rPr>
        <w:t>4</w:t>
      </w:r>
      <w:r w:rsidRPr="00E85DD0">
        <w:rPr>
          <w:rFonts w:ascii="仿宋_GB2312" w:eastAsia="仿宋_GB2312" w:hAnsi="宋体" w:cs="Times New Roman" w:hint="eastAsia"/>
          <w:sz w:val="24"/>
          <w:szCs w:val="24"/>
        </w:rPr>
        <w:t>%的交易服务费汇入至如下账户</w:t>
      </w:r>
      <w:r w:rsidR="00893C11">
        <w:rPr>
          <w:rFonts w:ascii="仿宋_GB2312" w:eastAsia="仿宋_GB2312" w:hAnsi="宋体" w:cs="Times New Roman" w:hint="eastAsia"/>
          <w:sz w:val="24"/>
          <w:szCs w:val="24"/>
        </w:rPr>
        <w:t>（按每个项目的最终成交价）</w:t>
      </w:r>
      <w:r w:rsidRPr="00E85DD0">
        <w:rPr>
          <w:rFonts w:ascii="仿宋_GB2312" w:eastAsia="仿宋_GB2312" w:hAnsi="宋体" w:cs="Times New Roman" w:hint="eastAsia"/>
          <w:sz w:val="24"/>
          <w:szCs w:val="24"/>
        </w:rPr>
        <w:t>：</w:t>
      </w:r>
    </w:p>
    <w:p w14:paraId="5F3292F6" w14:textId="77777777" w:rsidR="00A8697E" w:rsidRPr="00531665" w:rsidRDefault="00A8697E" w:rsidP="00A8697E">
      <w:pPr>
        <w:spacing w:line="360" w:lineRule="auto"/>
        <w:ind w:firstLine="435"/>
        <w:rPr>
          <w:rFonts w:ascii="仿宋_GB2312" w:eastAsia="仿宋_GB2312" w:hAnsi="宋体" w:cs="Times New Roman"/>
          <w:color w:val="FF0000"/>
          <w:sz w:val="24"/>
          <w:szCs w:val="24"/>
        </w:rPr>
      </w:pPr>
      <w:r w:rsidRPr="00E85DD0">
        <w:rPr>
          <w:rFonts w:ascii="仿宋_GB2312" w:eastAsia="仿宋_GB2312" w:hAnsi="宋体" w:cs="Times New Roman" w:hint="eastAsia"/>
          <w:sz w:val="24"/>
          <w:szCs w:val="24"/>
        </w:rPr>
        <w:t>公司名称：</w:t>
      </w:r>
      <w:r w:rsidRPr="00531665">
        <w:rPr>
          <w:rFonts w:ascii="仿宋_GB2312" w:eastAsia="仿宋_GB2312" w:hAnsi="宋体" w:cs="Times New Roman" w:hint="eastAsia"/>
          <w:color w:val="FF0000"/>
          <w:sz w:val="24"/>
          <w:szCs w:val="24"/>
        </w:rPr>
        <w:t>中国能源建设集团资产管理有限公司；</w:t>
      </w:r>
    </w:p>
    <w:p w14:paraId="323CDCDB" w14:textId="77777777" w:rsidR="00A8697E" w:rsidRPr="00E85DD0" w:rsidRDefault="00A8697E" w:rsidP="00A8697E">
      <w:pPr>
        <w:spacing w:line="360" w:lineRule="auto"/>
        <w:ind w:firstLine="435"/>
        <w:rPr>
          <w:rFonts w:ascii="仿宋_GB2312" w:eastAsia="仿宋_GB2312" w:hAnsi="宋体" w:cs="Times New Roman"/>
          <w:sz w:val="24"/>
          <w:szCs w:val="24"/>
        </w:rPr>
      </w:pPr>
      <w:r w:rsidRPr="00E85DD0">
        <w:rPr>
          <w:rFonts w:ascii="仿宋_GB2312" w:eastAsia="仿宋_GB2312" w:hAnsi="宋体" w:cs="Times New Roman" w:hint="eastAsia"/>
          <w:sz w:val="24"/>
          <w:szCs w:val="24"/>
        </w:rPr>
        <w:t>开户行：工商银行三峡葛洲坝支行；</w:t>
      </w:r>
    </w:p>
    <w:p w14:paraId="63F19034" w14:textId="77777777" w:rsidR="00A8697E" w:rsidRPr="00E85DD0" w:rsidRDefault="00A8697E" w:rsidP="00A8697E">
      <w:pPr>
        <w:spacing w:line="360" w:lineRule="auto"/>
        <w:ind w:firstLine="435"/>
        <w:rPr>
          <w:rFonts w:ascii="仿宋_GB2312" w:eastAsia="仿宋_GB2312" w:hAnsi="宋体" w:cs="Times New Roman"/>
          <w:sz w:val="28"/>
          <w:szCs w:val="28"/>
        </w:rPr>
      </w:pPr>
      <w:r w:rsidRPr="00E85DD0">
        <w:rPr>
          <w:rFonts w:ascii="仿宋_GB2312" w:eastAsia="仿宋_GB2312" w:hAnsi="宋体" w:cs="Times New Roman" w:hint="eastAsia"/>
          <w:sz w:val="24"/>
          <w:szCs w:val="24"/>
        </w:rPr>
        <w:t>账号：</w:t>
      </w:r>
      <w:r w:rsidRPr="00E85DD0">
        <w:rPr>
          <w:rFonts w:ascii="仿宋_GB2312" w:eastAsia="仿宋_GB2312" w:hAnsi="宋体" w:cs="Times New Roman"/>
          <w:sz w:val="24"/>
          <w:szCs w:val="24"/>
        </w:rPr>
        <w:t>01-01-300000-01</w:t>
      </w:r>
      <w:r w:rsidRPr="00E85DD0">
        <w:rPr>
          <w:rFonts w:ascii="仿宋_GB2312" w:eastAsia="仿宋_GB2312" w:hAnsi="宋体" w:cs="Times New Roman" w:hint="eastAsia"/>
          <w:sz w:val="24"/>
          <w:szCs w:val="24"/>
        </w:rPr>
        <w:t>。</w:t>
      </w:r>
    </w:p>
    <w:p w14:paraId="424A77DC" w14:textId="71636538"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第九条 甲方未被确定为受让方，乙方配合甲方向</w:t>
      </w:r>
      <w:r w:rsidR="00361B51">
        <w:rPr>
          <w:rFonts w:ascii="仿宋_GB2312" w:eastAsia="仿宋_GB2312" w:hAnsi="宋体" w:cs="Times New Roman" w:hint="eastAsia"/>
          <w:sz w:val="24"/>
          <w:szCs w:val="24"/>
        </w:rPr>
        <w:t>重庆</w:t>
      </w:r>
      <w:r w:rsidR="002902B7" w:rsidRPr="002902B7">
        <w:rPr>
          <w:rFonts w:ascii="仿宋_GB2312" w:eastAsia="仿宋_GB2312" w:hAnsi="宋体" w:cs="Times New Roman" w:hint="eastAsia"/>
          <w:sz w:val="24"/>
          <w:szCs w:val="24"/>
        </w:rPr>
        <w:t>联合产权交易所</w:t>
      </w:r>
      <w:r w:rsidRPr="00E85DD0">
        <w:rPr>
          <w:rFonts w:ascii="仿宋_GB2312" w:eastAsia="仿宋_GB2312" w:hAnsi="宋体" w:cs="Times New Roman" w:hint="eastAsia"/>
          <w:sz w:val="24"/>
          <w:szCs w:val="24"/>
        </w:rPr>
        <w:t xml:space="preserve">提交申请3个工作日内将甲方所交纳的保证金全额无息原路返还。    </w:t>
      </w:r>
    </w:p>
    <w:p w14:paraId="3DE50532" w14:textId="77777777" w:rsidR="00E85DD0" w:rsidRPr="00E85DD0" w:rsidRDefault="009D6835" w:rsidP="00E85DD0">
      <w:pPr>
        <w:spacing w:line="360" w:lineRule="auto"/>
        <w:ind w:firstLineChars="200" w:firstLine="480"/>
        <w:rPr>
          <w:rFonts w:ascii="仿宋_GB2312" w:eastAsia="仿宋_GB2312" w:hAnsi="宋体" w:cs="Times New Roman"/>
          <w:sz w:val="24"/>
          <w:szCs w:val="24"/>
        </w:rPr>
      </w:pPr>
      <w:r w:rsidRPr="009D6835">
        <w:rPr>
          <w:rFonts w:ascii="仿宋_GB2312" w:eastAsia="仿宋_GB2312" w:hAnsi="宋体" w:cs="Times New Roman" w:hint="eastAsia"/>
          <w:sz w:val="24"/>
          <w:szCs w:val="24"/>
        </w:rPr>
        <w:t>第十条 甲、乙双方因履行本协议发生争议的，应当通过友好协商解决，协商不成的，通过乙方住所所在地人民法院以诉讼方式解决，涉及的诉讼费用、代理费用由败诉方承担。</w:t>
      </w:r>
    </w:p>
    <w:p w14:paraId="16051394"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第十一条 本协议一式二份，甲、乙双方各执一份，具有同等法律效力，经双方签署后生效。</w:t>
      </w:r>
    </w:p>
    <w:p w14:paraId="5BCCC205"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p>
    <w:p w14:paraId="593C2EEE"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 xml:space="preserve">甲方：                                乙方：          </w:t>
      </w:r>
    </w:p>
    <w:p w14:paraId="74E136A0" w14:textId="77777777" w:rsidR="00E85DD0" w:rsidRPr="00E85DD0" w:rsidRDefault="00E85DD0" w:rsidP="00E85DD0">
      <w:pPr>
        <w:spacing w:line="360" w:lineRule="auto"/>
        <w:ind w:firstLine="435"/>
        <w:rPr>
          <w:rFonts w:ascii="仿宋_GB2312" w:eastAsia="仿宋_GB2312" w:hAnsi="宋体" w:cs="Times New Roman"/>
          <w:sz w:val="24"/>
          <w:szCs w:val="24"/>
        </w:rPr>
      </w:pPr>
    </w:p>
    <w:p w14:paraId="7EF993FA"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 xml:space="preserve">    </w:t>
      </w:r>
    </w:p>
    <w:p w14:paraId="47AEE7C3" w14:textId="77777777" w:rsidR="00E85DD0" w:rsidRPr="00E85DD0" w:rsidRDefault="00E85DD0" w:rsidP="00E85DD0">
      <w:pPr>
        <w:spacing w:line="360" w:lineRule="auto"/>
        <w:ind w:firstLine="435"/>
        <w:rPr>
          <w:rFonts w:ascii="仿宋_GB2312" w:eastAsia="仿宋_GB2312" w:hAnsi="宋体" w:cs="Times New Roman"/>
          <w:sz w:val="24"/>
          <w:szCs w:val="24"/>
        </w:rPr>
      </w:pPr>
    </w:p>
    <w:p w14:paraId="1BFE0D1E" w14:textId="77777777" w:rsidR="00E85DD0" w:rsidRPr="00E85DD0" w:rsidRDefault="00E85DD0" w:rsidP="00E85DD0">
      <w:pPr>
        <w:spacing w:line="360" w:lineRule="auto"/>
        <w:ind w:firstLine="435"/>
        <w:rPr>
          <w:rFonts w:ascii="仿宋_GB2312" w:eastAsia="仿宋_GB2312" w:hAnsi="宋体" w:cs="Times New Roman"/>
          <w:sz w:val="24"/>
          <w:szCs w:val="24"/>
        </w:rPr>
      </w:pPr>
      <w:r w:rsidRPr="00E85DD0">
        <w:rPr>
          <w:rFonts w:ascii="仿宋_GB2312" w:eastAsia="仿宋_GB2312" w:hAnsi="宋体" w:cs="Times New Roman" w:hint="eastAsia"/>
          <w:sz w:val="24"/>
          <w:szCs w:val="24"/>
        </w:rPr>
        <w:t xml:space="preserve">  </w:t>
      </w:r>
    </w:p>
    <w:p w14:paraId="7C49F33D" w14:textId="77777777" w:rsidR="00E85DD0" w:rsidRPr="00E85DD0" w:rsidRDefault="002902B7" w:rsidP="002902B7">
      <w:pPr>
        <w:spacing w:line="360" w:lineRule="auto"/>
        <w:ind w:firstLineChars="100" w:firstLine="240"/>
        <w:rPr>
          <w:rFonts w:ascii="仿宋_GB2312" w:eastAsia="仿宋_GB2312" w:hAnsi="宋体" w:cs="Times New Roman"/>
          <w:sz w:val="24"/>
          <w:szCs w:val="24"/>
        </w:rPr>
      </w:pPr>
      <w:r>
        <w:rPr>
          <w:rFonts w:ascii="仿宋_GB2312" w:eastAsia="仿宋_GB2312" w:hAnsi="宋体" w:cs="Times New Roman"/>
          <w:sz w:val="24"/>
          <w:szCs w:val="24"/>
        </w:rPr>
        <w:t>2024</w:t>
      </w:r>
      <w:r w:rsidR="00E85DD0" w:rsidRPr="00E85DD0">
        <w:rPr>
          <w:rFonts w:ascii="仿宋_GB2312" w:eastAsia="仿宋_GB2312" w:hAnsi="宋体" w:cs="Times New Roman" w:hint="eastAsia"/>
          <w:sz w:val="24"/>
          <w:szCs w:val="24"/>
        </w:rPr>
        <w:t xml:space="preserve"> 年</w:t>
      </w:r>
      <w:r>
        <w:rPr>
          <w:rFonts w:ascii="仿宋_GB2312" w:eastAsia="仿宋_GB2312" w:hAnsi="宋体" w:cs="Times New Roman" w:hint="eastAsia"/>
          <w:sz w:val="24"/>
          <w:szCs w:val="24"/>
        </w:rPr>
        <w:t xml:space="preserve">  </w:t>
      </w:r>
      <w:r w:rsidR="00E85DD0" w:rsidRPr="00E85DD0">
        <w:rPr>
          <w:rFonts w:ascii="仿宋_GB2312" w:eastAsia="仿宋_GB2312" w:hAnsi="宋体" w:cs="Times New Roman" w:hint="eastAsia"/>
          <w:sz w:val="24"/>
          <w:szCs w:val="24"/>
        </w:rPr>
        <w:t xml:space="preserve">月    日                       </w:t>
      </w:r>
      <w:r>
        <w:rPr>
          <w:rFonts w:ascii="仿宋_GB2312" w:eastAsia="仿宋_GB2312" w:hAnsi="宋体" w:cs="Times New Roman"/>
          <w:sz w:val="24"/>
          <w:szCs w:val="24"/>
        </w:rPr>
        <w:t>2024</w:t>
      </w:r>
      <w:r w:rsidR="00E85DD0" w:rsidRPr="00E85DD0">
        <w:rPr>
          <w:rFonts w:ascii="仿宋_GB2312" w:eastAsia="仿宋_GB2312" w:hAnsi="宋体" w:cs="Times New Roman" w:hint="eastAsia"/>
          <w:sz w:val="24"/>
          <w:szCs w:val="24"/>
        </w:rPr>
        <w:t xml:space="preserve"> 年   月    日</w:t>
      </w:r>
    </w:p>
    <w:p w14:paraId="3C0565F8" w14:textId="77777777" w:rsidR="008A7965" w:rsidRPr="00E85DD0" w:rsidRDefault="008A7965" w:rsidP="00E85DD0"/>
    <w:sectPr w:rsidR="008A7965" w:rsidRPr="00E85DD0" w:rsidSect="00A8697E">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6DB87" w14:textId="77777777" w:rsidR="0014198D" w:rsidRDefault="0014198D" w:rsidP="00E85DD0">
      <w:r>
        <w:separator/>
      </w:r>
    </w:p>
  </w:endnote>
  <w:endnote w:type="continuationSeparator" w:id="0">
    <w:p w14:paraId="4A11B551" w14:textId="77777777" w:rsidR="0014198D" w:rsidRDefault="0014198D" w:rsidP="00E8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B0604020202020204"/>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592158385"/>
      <w:docPartObj>
        <w:docPartGallery w:val="Page Numbers (Bottom of Page)"/>
        <w:docPartUnique/>
      </w:docPartObj>
    </w:sdtPr>
    <w:sdtEndPr>
      <w:rPr>
        <w:rStyle w:val="a7"/>
      </w:rPr>
    </w:sdtEndPr>
    <w:sdtContent>
      <w:p w14:paraId="5CA66551" w14:textId="1B98D0BF" w:rsidR="00A8697E" w:rsidRDefault="00A8697E" w:rsidP="00F22D44">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7A5BBEDA" w14:textId="77777777" w:rsidR="00A8697E" w:rsidRDefault="00A869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443504024"/>
      <w:docPartObj>
        <w:docPartGallery w:val="Page Numbers (Bottom of Page)"/>
        <w:docPartUnique/>
      </w:docPartObj>
    </w:sdtPr>
    <w:sdtEndPr>
      <w:rPr>
        <w:rStyle w:val="a7"/>
      </w:rPr>
    </w:sdtEndPr>
    <w:sdtContent>
      <w:p w14:paraId="0BB0FCE1" w14:textId="6118B9E3" w:rsidR="00A8697E" w:rsidRDefault="00A8697E" w:rsidP="00F22D44">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- 1 -</w:t>
        </w:r>
        <w:r>
          <w:rPr>
            <w:rStyle w:val="a7"/>
          </w:rPr>
          <w:fldChar w:fldCharType="end"/>
        </w:r>
      </w:p>
    </w:sdtContent>
  </w:sdt>
  <w:p w14:paraId="4DC5D172" w14:textId="77777777" w:rsidR="00A8697E" w:rsidRDefault="00A869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B610A" w14:textId="77777777" w:rsidR="0014198D" w:rsidRDefault="0014198D" w:rsidP="00E85DD0">
      <w:r>
        <w:separator/>
      </w:r>
    </w:p>
  </w:footnote>
  <w:footnote w:type="continuationSeparator" w:id="0">
    <w:p w14:paraId="7FA775F4" w14:textId="77777777" w:rsidR="0014198D" w:rsidRDefault="0014198D" w:rsidP="00E85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C5911"/>
    <w:multiLevelType w:val="hybridMultilevel"/>
    <w:tmpl w:val="651682A0"/>
    <w:lvl w:ilvl="0" w:tplc="C8D08BCA">
      <w:start w:val="1"/>
      <w:numFmt w:val="japaneseCounting"/>
      <w:lvlText w:val="第%1条"/>
      <w:lvlJc w:val="left"/>
      <w:pPr>
        <w:ind w:left="1275" w:hanging="84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16cid:durableId="1379236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6E"/>
    <w:rsid w:val="0014198D"/>
    <w:rsid w:val="00180C43"/>
    <w:rsid w:val="002902B7"/>
    <w:rsid w:val="00361B51"/>
    <w:rsid w:val="00714DA6"/>
    <w:rsid w:val="007D6F36"/>
    <w:rsid w:val="007E25BB"/>
    <w:rsid w:val="007E3779"/>
    <w:rsid w:val="00893C11"/>
    <w:rsid w:val="008A7965"/>
    <w:rsid w:val="009D6835"/>
    <w:rsid w:val="00A8697E"/>
    <w:rsid w:val="00B04439"/>
    <w:rsid w:val="00B10226"/>
    <w:rsid w:val="00B64785"/>
    <w:rsid w:val="00B75875"/>
    <w:rsid w:val="00BA09B4"/>
    <w:rsid w:val="00C43D43"/>
    <w:rsid w:val="00C81A80"/>
    <w:rsid w:val="00CD02A7"/>
    <w:rsid w:val="00D774D8"/>
    <w:rsid w:val="00DB4927"/>
    <w:rsid w:val="00E85DD0"/>
    <w:rsid w:val="00FA1E6E"/>
    <w:rsid w:val="00FF3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39B4F"/>
  <w15:chartTrackingRefBased/>
  <w15:docId w15:val="{6F36BBA7-D46C-4FFB-8256-25B243D2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D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5DD0"/>
    <w:rPr>
      <w:sz w:val="18"/>
      <w:szCs w:val="18"/>
    </w:rPr>
  </w:style>
  <w:style w:type="paragraph" w:styleId="a5">
    <w:name w:val="footer"/>
    <w:basedOn w:val="a"/>
    <w:link w:val="a6"/>
    <w:uiPriority w:val="99"/>
    <w:unhideWhenUsed/>
    <w:rsid w:val="00E85DD0"/>
    <w:pPr>
      <w:tabs>
        <w:tab w:val="center" w:pos="4153"/>
        <w:tab w:val="right" w:pos="8306"/>
      </w:tabs>
      <w:snapToGrid w:val="0"/>
      <w:jc w:val="left"/>
    </w:pPr>
    <w:rPr>
      <w:sz w:val="18"/>
      <w:szCs w:val="18"/>
    </w:rPr>
  </w:style>
  <w:style w:type="character" w:customStyle="1" w:styleId="a6">
    <w:name w:val="页脚 字符"/>
    <w:basedOn w:val="a0"/>
    <w:link w:val="a5"/>
    <w:uiPriority w:val="99"/>
    <w:rsid w:val="00E85DD0"/>
    <w:rPr>
      <w:sz w:val="18"/>
      <w:szCs w:val="18"/>
    </w:rPr>
  </w:style>
  <w:style w:type="character" w:styleId="a7">
    <w:name w:val="page number"/>
    <w:basedOn w:val="a0"/>
    <w:uiPriority w:val="99"/>
    <w:semiHidden/>
    <w:unhideWhenUsed/>
    <w:rsid w:val="00A8697E"/>
  </w:style>
  <w:style w:type="paragraph" w:styleId="a8">
    <w:name w:val="List Paragraph"/>
    <w:basedOn w:val="a"/>
    <w:uiPriority w:val="34"/>
    <w:qFormat/>
    <w:rsid w:val="00893C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5384">
      <w:bodyDiv w:val="1"/>
      <w:marLeft w:val="0"/>
      <w:marRight w:val="0"/>
      <w:marTop w:val="0"/>
      <w:marBottom w:val="0"/>
      <w:divBdr>
        <w:top w:val="none" w:sz="0" w:space="0" w:color="auto"/>
        <w:left w:val="none" w:sz="0" w:space="0" w:color="auto"/>
        <w:bottom w:val="none" w:sz="0" w:space="0" w:color="auto"/>
        <w:right w:val="none" w:sz="0" w:space="0" w:color="auto"/>
      </w:divBdr>
    </w:div>
    <w:div w:id="565800601">
      <w:bodyDiv w:val="1"/>
      <w:marLeft w:val="0"/>
      <w:marRight w:val="0"/>
      <w:marTop w:val="0"/>
      <w:marBottom w:val="0"/>
      <w:divBdr>
        <w:top w:val="none" w:sz="0" w:space="0" w:color="auto"/>
        <w:left w:val="none" w:sz="0" w:space="0" w:color="auto"/>
        <w:bottom w:val="none" w:sz="0" w:space="0" w:color="auto"/>
        <w:right w:val="none" w:sz="0" w:space="0" w:color="auto"/>
      </w:divBdr>
    </w:div>
    <w:div w:id="845171829">
      <w:bodyDiv w:val="1"/>
      <w:marLeft w:val="0"/>
      <w:marRight w:val="0"/>
      <w:marTop w:val="0"/>
      <w:marBottom w:val="0"/>
      <w:divBdr>
        <w:top w:val="none" w:sz="0" w:space="0" w:color="auto"/>
        <w:left w:val="none" w:sz="0" w:space="0" w:color="auto"/>
        <w:bottom w:val="none" w:sz="0" w:space="0" w:color="auto"/>
        <w:right w:val="none" w:sz="0" w:space="0" w:color="auto"/>
      </w:divBdr>
    </w:div>
    <w:div w:id="1267151988">
      <w:bodyDiv w:val="1"/>
      <w:marLeft w:val="0"/>
      <w:marRight w:val="0"/>
      <w:marTop w:val="0"/>
      <w:marBottom w:val="0"/>
      <w:divBdr>
        <w:top w:val="none" w:sz="0" w:space="0" w:color="auto"/>
        <w:left w:val="none" w:sz="0" w:space="0" w:color="auto"/>
        <w:bottom w:val="none" w:sz="0" w:space="0" w:color="auto"/>
        <w:right w:val="none" w:sz="0" w:space="0" w:color="auto"/>
      </w:divBdr>
    </w:div>
    <w:div w:id="1398242579">
      <w:bodyDiv w:val="1"/>
      <w:marLeft w:val="0"/>
      <w:marRight w:val="0"/>
      <w:marTop w:val="0"/>
      <w:marBottom w:val="0"/>
      <w:divBdr>
        <w:top w:val="none" w:sz="0" w:space="0" w:color="auto"/>
        <w:left w:val="none" w:sz="0" w:space="0" w:color="auto"/>
        <w:bottom w:val="none" w:sz="0" w:space="0" w:color="auto"/>
        <w:right w:val="none" w:sz="0" w:space="0" w:color="auto"/>
      </w:divBdr>
    </w:div>
    <w:div w:id="1708141900">
      <w:bodyDiv w:val="1"/>
      <w:marLeft w:val="0"/>
      <w:marRight w:val="0"/>
      <w:marTop w:val="0"/>
      <w:marBottom w:val="0"/>
      <w:divBdr>
        <w:top w:val="none" w:sz="0" w:space="0" w:color="auto"/>
        <w:left w:val="none" w:sz="0" w:space="0" w:color="auto"/>
        <w:bottom w:val="none" w:sz="0" w:space="0" w:color="auto"/>
        <w:right w:val="none" w:sz="0" w:space="0" w:color="auto"/>
      </w:divBdr>
    </w:div>
    <w:div w:id="1736005586">
      <w:bodyDiv w:val="1"/>
      <w:marLeft w:val="0"/>
      <w:marRight w:val="0"/>
      <w:marTop w:val="0"/>
      <w:marBottom w:val="0"/>
      <w:divBdr>
        <w:top w:val="none" w:sz="0" w:space="0" w:color="auto"/>
        <w:left w:val="none" w:sz="0" w:space="0" w:color="auto"/>
        <w:bottom w:val="none" w:sz="0" w:space="0" w:color="auto"/>
        <w:right w:val="none" w:sz="0" w:space="0" w:color="auto"/>
      </w:divBdr>
    </w:div>
    <w:div w:id="196380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2</cp:revision>
  <dcterms:created xsi:type="dcterms:W3CDTF">2024-07-08T10:10:00Z</dcterms:created>
  <dcterms:modified xsi:type="dcterms:W3CDTF">2024-07-08T10:10:00Z</dcterms:modified>
</cp:coreProperties>
</file>