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D9B9">
      <w:pPr>
        <w:pStyle w:val="4"/>
        <w:adjustRightInd w:val="0"/>
        <w:snapToGrid w:val="0"/>
        <w:spacing w:before="156" w:beforeLines="50" w:line="360" w:lineRule="auto"/>
        <w:outlineLvl w:val="1"/>
        <w:rPr>
          <w:rFonts w:ascii="宋体" w:hAnsi="宋体"/>
          <w:sz w:val="28"/>
          <w:szCs w:val="28"/>
          <w:lang w:eastAsia="zh-CN"/>
        </w:rPr>
      </w:pPr>
    </w:p>
    <w:p w14:paraId="6BE34754">
      <w:pPr>
        <w:pStyle w:val="4"/>
        <w:adjustRightInd w:val="0"/>
        <w:snapToGrid w:val="0"/>
        <w:spacing w:before="156" w:beforeLines="50" w:line="360" w:lineRule="auto"/>
        <w:outlineLvl w:val="1"/>
        <w:rPr>
          <w:rFonts w:ascii="宋体" w:hAnsi="宋体"/>
          <w:sz w:val="28"/>
          <w:szCs w:val="28"/>
          <w:lang w:eastAsia="zh-CN"/>
        </w:rPr>
      </w:pPr>
    </w:p>
    <w:p w14:paraId="06C547EF">
      <w:pPr>
        <w:pStyle w:val="4"/>
        <w:adjustRightInd w:val="0"/>
        <w:snapToGrid w:val="0"/>
        <w:spacing w:before="156" w:beforeLines="50" w:line="360" w:lineRule="auto"/>
        <w:outlineLvl w:val="1"/>
        <w:rPr>
          <w:rFonts w:ascii="宋体" w:hAnsi="宋体"/>
          <w:sz w:val="28"/>
          <w:szCs w:val="28"/>
          <w:lang w:eastAsia="zh-CN"/>
        </w:rPr>
      </w:pPr>
    </w:p>
    <w:p w14:paraId="31C0FD3C">
      <w:pPr>
        <w:pStyle w:val="4"/>
        <w:adjustRightInd w:val="0"/>
        <w:snapToGrid w:val="0"/>
        <w:spacing w:before="156" w:beforeLines="50" w:line="360" w:lineRule="auto"/>
        <w:jc w:val="center"/>
        <w:rPr>
          <w:rFonts w:eastAsia="黑体"/>
          <w:sz w:val="72"/>
          <w:lang w:eastAsia="zh-CN"/>
        </w:rPr>
      </w:pPr>
      <w:r>
        <w:rPr>
          <w:rFonts w:hint="eastAsia" w:eastAsia="黑体"/>
          <w:sz w:val="72"/>
          <w:lang w:eastAsia="zh-CN"/>
        </w:rPr>
        <w:t>竞买文件</w:t>
      </w:r>
    </w:p>
    <w:p w14:paraId="49AA94F1">
      <w:pPr>
        <w:pStyle w:val="4"/>
        <w:adjustRightInd w:val="0"/>
        <w:snapToGrid w:val="0"/>
        <w:spacing w:before="156" w:beforeLines="50" w:after="156" w:afterLines="50" w:line="360" w:lineRule="auto"/>
        <w:ind w:firstLine="1440" w:firstLineChars="450"/>
        <w:jc w:val="center"/>
        <w:rPr>
          <w:rFonts w:ascii="黑体" w:eastAsia="黑体"/>
          <w:b/>
          <w:bCs/>
          <w:sz w:val="32"/>
          <w:szCs w:val="32"/>
          <w:lang w:eastAsia="zh-CN"/>
        </w:rPr>
      </w:pPr>
    </w:p>
    <w:p w14:paraId="54A99F4B">
      <w:pPr>
        <w:pStyle w:val="4"/>
        <w:adjustRightInd w:val="0"/>
        <w:snapToGrid w:val="0"/>
        <w:spacing w:before="156" w:beforeLines="50" w:after="156" w:afterLines="50" w:line="360" w:lineRule="auto"/>
        <w:ind w:firstLine="1440" w:firstLineChars="450"/>
        <w:rPr>
          <w:rFonts w:eastAsia="黑体"/>
          <w:sz w:val="32"/>
          <w:lang w:eastAsia="zh-CN"/>
        </w:rPr>
      </w:pPr>
    </w:p>
    <w:p w14:paraId="35AF3179">
      <w:pPr>
        <w:pStyle w:val="4"/>
        <w:adjustRightInd w:val="0"/>
        <w:snapToGrid w:val="0"/>
        <w:spacing w:before="156" w:beforeLines="50" w:after="156" w:afterLines="50" w:line="360" w:lineRule="auto"/>
        <w:ind w:firstLine="1440" w:firstLineChars="450"/>
        <w:rPr>
          <w:rFonts w:eastAsia="黑体"/>
          <w:sz w:val="32"/>
          <w:lang w:eastAsia="zh-CN"/>
        </w:rPr>
      </w:pPr>
    </w:p>
    <w:p w14:paraId="0E4AA155">
      <w:pPr>
        <w:pStyle w:val="4"/>
        <w:adjustRightInd w:val="0"/>
        <w:snapToGrid w:val="0"/>
        <w:spacing w:before="156" w:beforeLines="50" w:after="156" w:afterLines="50" w:line="360" w:lineRule="auto"/>
        <w:ind w:left="1800" w:hanging="1800" w:hangingChars="500"/>
        <w:rPr>
          <w:rFonts w:ascii="黑体" w:hAnsi="黑体" w:eastAsia="黑体"/>
          <w:sz w:val="36"/>
          <w:u w:val="single"/>
          <w:lang w:eastAsia="zh-CN"/>
        </w:rPr>
      </w:pPr>
      <w:r>
        <w:rPr>
          <w:rFonts w:ascii="黑体" w:hAnsi="黑体" w:eastAsia="黑体"/>
          <w:sz w:val="36"/>
          <w:lang w:eastAsia="zh-CN"/>
        </w:rPr>
        <w:t>项目名称：</w:t>
      </w:r>
      <w:r>
        <w:rPr>
          <w:rFonts w:hint="eastAsia" w:ascii="黑体" w:hAnsi="黑体" w:eastAsia="黑体"/>
          <w:sz w:val="36"/>
          <w:lang w:val="zh-TW" w:eastAsia="zh-TW"/>
        </w:rPr>
        <w:t>中国石油天然气股份有限公司长庆油田分公司第三采油厂</w:t>
      </w:r>
      <w:r>
        <w:rPr>
          <w:rFonts w:hint="eastAsia" w:ascii="黑体" w:hAnsi="黑体" w:eastAsia="黑体"/>
          <w:sz w:val="36"/>
          <w:lang w:val="en-US" w:eastAsia="zh-CN"/>
        </w:rPr>
        <w:t>拟处置机器设备一批</w:t>
      </w:r>
      <w:r>
        <w:rPr>
          <w:rFonts w:hint="eastAsia" w:ascii="黑体" w:hAnsi="黑体" w:eastAsia="黑体"/>
          <w:sz w:val="36"/>
          <w:lang w:eastAsia="zh-CN"/>
        </w:rPr>
        <w:t>意向竞买人名称（盖章）</w:t>
      </w:r>
      <w:r>
        <w:rPr>
          <w:rFonts w:ascii="黑体" w:hAnsi="黑体" w:eastAsia="黑体"/>
          <w:sz w:val="36"/>
          <w:lang w:eastAsia="zh-CN"/>
        </w:rPr>
        <w:t>：</w:t>
      </w:r>
      <w:r>
        <w:rPr>
          <w:rFonts w:hint="eastAsia" w:ascii="黑体" w:hAnsi="黑体" w:eastAsia="黑体"/>
          <w:sz w:val="36"/>
          <w:u w:val="single"/>
          <w:lang w:eastAsia="zh-CN"/>
        </w:rPr>
        <w:t xml:space="preserve">                </w:t>
      </w:r>
    </w:p>
    <w:p w14:paraId="3CF50092">
      <w:pPr>
        <w:pStyle w:val="4"/>
        <w:adjustRightInd w:val="0"/>
        <w:snapToGrid w:val="0"/>
        <w:spacing w:before="156" w:beforeLines="50" w:after="156" w:afterLines="50" w:line="360" w:lineRule="auto"/>
        <w:ind w:firstLine="4320" w:firstLineChars="1200"/>
        <w:rPr>
          <w:rFonts w:ascii="黑体" w:hAnsi="黑体" w:eastAsia="黑体"/>
          <w:sz w:val="36"/>
          <w:u w:val="single"/>
          <w:lang w:eastAsia="zh-CN"/>
        </w:rPr>
      </w:pPr>
    </w:p>
    <w:p w14:paraId="476AFEBD">
      <w:pPr>
        <w:pStyle w:val="4"/>
        <w:adjustRightInd w:val="0"/>
        <w:snapToGrid w:val="0"/>
        <w:spacing w:before="156" w:beforeLines="50" w:after="156" w:afterLines="50" w:line="360" w:lineRule="auto"/>
        <w:rPr>
          <w:rFonts w:ascii="黑体" w:hAnsi="黑体" w:eastAsia="黑体"/>
          <w:sz w:val="36"/>
          <w:lang w:eastAsia="zh-CN"/>
        </w:rPr>
      </w:pPr>
      <w:r>
        <w:rPr>
          <w:rFonts w:ascii="黑体" w:hAnsi="黑体" w:eastAsia="黑体"/>
          <w:sz w:val="36"/>
          <w:lang w:eastAsia="zh-CN"/>
        </w:rPr>
        <w:t>法 定 代 表 人</w:t>
      </w:r>
    </w:p>
    <w:p w14:paraId="0FF50825">
      <w:pPr>
        <w:pStyle w:val="4"/>
        <w:adjustRightInd w:val="0"/>
        <w:snapToGrid w:val="0"/>
        <w:spacing w:before="156" w:beforeLines="50" w:after="156" w:afterLines="50" w:line="360" w:lineRule="auto"/>
        <w:rPr>
          <w:rFonts w:ascii="黑体" w:hAnsi="黑体" w:eastAsia="黑体"/>
          <w:sz w:val="36"/>
          <w:u w:val="single"/>
          <w:lang w:eastAsia="zh-CN"/>
        </w:rPr>
      </w:pPr>
      <w:r>
        <w:rPr>
          <w:rFonts w:ascii="黑体" w:hAnsi="黑体" w:eastAsia="黑体"/>
          <w:sz w:val="36"/>
          <w:lang w:eastAsia="zh-CN"/>
        </w:rPr>
        <w:t>或</w:t>
      </w:r>
      <w:r>
        <w:rPr>
          <w:rFonts w:hint="eastAsia" w:ascii="黑体" w:hAnsi="黑体" w:eastAsia="黑体"/>
          <w:sz w:val="36"/>
          <w:lang w:eastAsia="zh-CN"/>
        </w:rPr>
        <w:t>其授权代表</w:t>
      </w:r>
      <w:r>
        <w:rPr>
          <w:rFonts w:ascii="黑体" w:hAnsi="黑体" w:eastAsia="黑体"/>
          <w:sz w:val="36"/>
          <w:lang w:eastAsia="zh-CN"/>
        </w:rPr>
        <w:t>人（签</w:t>
      </w:r>
      <w:r>
        <w:rPr>
          <w:rFonts w:hint="eastAsia" w:ascii="黑体" w:hAnsi="黑体" w:eastAsia="黑体"/>
          <w:sz w:val="36"/>
          <w:lang w:eastAsia="zh-CN"/>
        </w:rPr>
        <w:t>字</w:t>
      </w:r>
      <w:r>
        <w:rPr>
          <w:rFonts w:ascii="黑体" w:hAnsi="黑体" w:eastAsia="黑体"/>
          <w:sz w:val="36"/>
          <w:lang w:eastAsia="zh-CN"/>
        </w:rPr>
        <w:t>）：</w:t>
      </w:r>
    </w:p>
    <w:p w14:paraId="31916CB3">
      <w:pPr>
        <w:pStyle w:val="4"/>
        <w:adjustRightInd w:val="0"/>
        <w:snapToGrid w:val="0"/>
        <w:spacing w:before="156" w:beforeLines="50" w:line="360" w:lineRule="auto"/>
        <w:jc w:val="center"/>
        <w:rPr>
          <w:rFonts w:eastAsia="黑体"/>
          <w:sz w:val="32"/>
          <w:lang w:eastAsia="zh-CN"/>
        </w:rPr>
      </w:pPr>
    </w:p>
    <w:p w14:paraId="6862251C">
      <w:pPr>
        <w:pStyle w:val="4"/>
        <w:adjustRightInd w:val="0"/>
        <w:snapToGrid w:val="0"/>
        <w:spacing w:before="156" w:beforeLines="50" w:line="360" w:lineRule="auto"/>
        <w:jc w:val="center"/>
        <w:rPr>
          <w:rFonts w:eastAsia="黑体"/>
          <w:sz w:val="32"/>
          <w:lang w:eastAsia="zh-CN"/>
        </w:rPr>
      </w:pPr>
    </w:p>
    <w:p w14:paraId="4A9D2081">
      <w:pPr>
        <w:pStyle w:val="4"/>
        <w:adjustRightInd w:val="0"/>
        <w:snapToGrid w:val="0"/>
        <w:spacing w:before="156" w:beforeLines="50" w:line="360" w:lineRule="auto"/>
        <w:jc w:val="center"/>
        <w:rPr>
          <w:rFonts w:eastAsia="黑体"/>
          <w:sz w:val="32"/>
          <w:lang w:eastAsia="zh-CN"/>
        </w:rPr>
      </w:pPr>
    </w:p>
    <w:p w14:paraId="329503B7">
      <w:pPr>
        <w:pStyle w:val="4"/>
        <w:adjustRightInd w:val="0"/>
        <w:snapToGrid w:val="0"/>
        <w:spacing w:before="156" w:beforeLines="50" w:line="360" w:lineRule="auto"/>
        <w:jc w:val="center"/>
        <w:rPr>
          <w:rFonts w:hint="default" w:ascii="宋体" w:hAnsi="宋体"/>
          <w:b/>
          <w:sz w:val="28"/>
          <w:szCs w:val="28"/>
          <w:lang w:val="en-US" w:eastAsia="zh-CN"/>
        </w:rPr>
      </w:pPr>
      <w:r>
        <w:rPr>
          <w:rFonts w:eastAsia="黑体"/>
          <w:sz w:val="32"/>
          <w:lang w:eastAsia="zh-CN"/>
        </w:rPr>
        <w:t>日期：</w:t>
      </w:r>
      <w:r>
        <w:rPr>
          <w:rFonts w:hint="eastAsia" w:eastAsia="黑体"/>
          <w:sz w:val="32"/>
          <w:lang w:eastAsia="zh-CN"/>
        </w:rPr>
        <w:t>20</w:t>
      </w:r>
      <w:r>
        <w:rPr>
          <w:rFonts w:eastAsia="黑体"/>
          <w:sz w:val="32"/>
          <w:lang w:eastAsia="zh-CN"/>
        </w:rPr>
        <w:t>2</w:t>
      </w:r>
      <w:r>
        <w:rPr>
          <w:rFonts w:hint="eastAsia" w:eastAsia="黑体"/>
          <w:sz w:val="32"/>
          <w:lang w:val="en-US" w:eastAsia="zh-CN"/>
        </w:rPr>
        <w:t>4</w:t>
      </w:r>
      <w:r>
        <w:rPr>
          <w:rFonts w:eastAsia="黑体"/>
          <w:sz w:val="32"/>
          <w:lang w:eastAsia="zh-CN"/>
        </w:rPr>
        <w:t>年</w:t>
      </w:r>
      <w:r>
        <w:rPr>
          <w:rFonts w:hint="eastAsia" w:eastAsia="黑体"/>
          <w:sz w:val="32"/>
          <w:lang w:val="en-US" w:eastAsia="zh-CN"/>
        </w:rPr>
        <w:t>8</w:t>
      </w:r>
      <w:r>
        <w:rPr>
          <w:rFonts w:eastAsia="黑体"/>
          <w:sz w:val="32"/>
          <w:lang w:eastAsia="zh-CN"/>
        </w:rPr>
        <w:t>月</w:t>
      </w:r>
      <w:r>
        <w:rPr>
          <w:rFonts w:hint="eastAsia" w:eastAsia="黑体"/>
          <w:sz w:val="32"/>
          <w:lang w:val="en-US" w:eastAsia="zh-CN"/>
        </w:rPr>
        <w:t>12日</w:t>
      </w:r>
    </w:p>
    <w:p w14:paraId="1AB2AB9E">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承诺函</w:t>
      </w:r>
    </w:p>
    <w:p w14:paraId="22FF4718">
      <w:pPr>
        <w:pStyle w:val="4"/>
        <w:adjustRightInd w:val="0"/>
        <w:snapToGrid w:val="0"/>
        <w:spacing w:before="156" w:beforeLines="50" w:line="560" w:lineRule="exact"/>
        <w:rPr>
          <w:rFonts w:ascii="宋体" w:hAnsi="宋体"/>
          <w:b/>
          <w:lang w:eastAsia="zh-CN"/>
        </w:rPr>
      </w:pPr>
      <w:r>
        <w:rPr>
          <w:rFonts w:hint="eastAsia" w:ascii="宋体" w:hAnsi="宋体"/>
          <w:b/>
          <w:lang w:eastAsia="zh-CN"/>
        </w:rPr>
        <w:t>致：</w:t>
      </w:r>
      <w:r>
        <w:rPr>
          <w:rFonts w:hint="eastAsia" w:ascii="宋体" w:hAnsi="宋体" w:eastAsiaTheme="minorEastAsia" w:cstheme="minorBidi"/>
          <w:b/>
          <w:kern w:val="0"/>
          <w:sz w:val="24"/>
          <w:szCs w:val="24"/>
          <w:lang w:val="zh-TW" w:eastAsia="zh-TW" w:bidi="ar-SA"/>
        </w:rPr>
        <w:t>中国石油天然气股份有限公司长庆油田分公司第三采油厂</w:t>
      </w:r>
      <w:r>
        <w:rPr>
          <w:rFonts w:hint="eastAsia" w:ascii="宋体" w:hAnsi="宋体" w:eastAsiaTheme="minorEastAsia" w:cstheme="minorBidi"/>
          <w:b/>
          <w:kern w:val="0"/>
          <w:sz w:val="24"/>
          <w:szCs w:val="24"/>
          <w:lang w:val="en-US" w:eastAsia="zh-CN" w:bidi="ar-SA"/>
        </w:rPr>
        <w:t>：</w:t>
      </w:r>
    </w:p>
    <w:p w14:paraId="05A363BD">
      <w:pPr>
        <w:pStyle w:val="13"/>
        <w:spacing w:line="560" w:lineRule="exact"/>
        <w:ind w:firstLine="480" w:firstLineChars="200"/>
        <w:rPr>
          <w:rFonts w:ascii="宋体" w:hAnsi="宋体"/>
          <w:b/>
          <w:lang w:eastAsia="zh-CN"/>
        </w:rPr>
      </w:pPr>
      <w:r>
        <w:rPr>
          <w:rFonts w:hint="eastAsia" w:ascii="宋体" w:hAnsi="宋体"/>
          <w:b/>
          <w:lang w:eastAsia="zh-CN"/>
        </w:rPr>
        <w:t>拍拍在线（北京）拍卖有限公司：</w:t>
      </w:r>
    </w:p>
    <w:p w14:paraId="69D3305B">
      <w:pPr>
        <w:spacing w:line="560" w:lineRule="exact"/>
        <w:ind w:firstLine="480" w:firstLineChars="200"/>
        <w:rPr>
          <w:rFonts w:ascii="宋体" w:hAnsi="宋体"/>
          <w:sz w:val="24"/>
          <w:szCs w:val="24"/>
        </w:rPr>
      </w:pPr>
      <w:r>
        <w:rPr>
          <w:rFonts w:hint="eastAsia" w:ascii="宋体" w:hAnsi="宋体"/>
          <w:sz w:val="24"/>
          <w:szCs w:val="24"/>
        </w:rPr>
        <w:t>现申请参加</w:t>
      </w:r>
      <w:r>
        <w:rPr>
          <w:rFonts w:hint="eastAsia" w:ascii="宋体" w:hAnsi="宋体"/>
          <w:sz w:val="24"/>
          <w:szCs w:val="24"/>
        </w:rPr>
        <w:t>名称为“</w:t>
      </w:r>
      <w:r>
        <w:rPr>
          <w:rFonts w:hint="eastAsia" w:ascii="宋体" w:hAnsi="宋体"/>
          <w:sz w:val="24"/>
          <w:szCs w:val="24"/>
          <w:lang w:val="zh-TW" w:eastAsia="zh-TW"/>
        </w:rPr>
        <w:t>中国石油天然气股份有限公司长庆油田分公司第三采油厂</w:t>
      </w:r>
      <w:r>
        <w:rPr>
          <w:rFonts w:hint="eastAsia" w:ascii="宋体" w:hAnsi="宋体"/>
          <w:sz w:val="24"/>
          <w:szCs w:val="24"/>
          <w:lang w:val="en-US" w:eastAsia="zh-CN"/>
        </w:rPr>
        <w:t>拟处置机器设备一批</w:t>
      </w:r>
      <w:r>
        <w:rPr>
          <w:rFonts w:hint="eastAsia" w:ascii="宋体" w:hAnsi="宋体"/>
          <w:sz w:val="24"/>
          <w:szCs w:val="24"/>
        </w:rPr>
        <w:t>”（“本项目”）通过拍拍在线（北京）拍卖有限公司举行的拍卖活动，声明同意如下：</w:t>
      </w:r>
    </w:p>
    <w:p w14:paraId="3F0A60F7">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对转让标的进行了充分的考察，充分了解并接受标的信息发布的全部内容和要求、与转让相关的其它条件中所述全部内容，已完全了解标的现状、法律状态、存在的瑕疵和其他相关情况。已认真考虑了标的经营、行业、市场、政策以及其他不可预计的各项风险因素，愿意承担可能存在的一切交易风险。同时我方充分理解拍卖人对本次报价所采取的程序性办法及相应安排。我方在此不可撤销地放弃对相关程序性办法及相应安排提出任何异议的权力，并放弃因此而向转让方与拍卖方提出任何索赔的权力。</w:t>
      </w:r>
    </w:p>
    <w:p w14:paraId="52DDAC7B">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进行并完成针对本项目标的的尽职勘验工作（包括但不限于因所获取的本项目标的信息不全面、错误或误解等而产生的相应后果），所涉及资产严格以现场实物状况进行交易。我方办理受让登记手续即视为对标的现状的充分了解与认可。</w:t>
      </w:r>
    </w:p>
    <w:p w14:paraId="1B1F9695">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我方已按照拍卖人的要求填写、递交了相关申请资料，我方对所填写内容及递交材料的真实性、合法性和完整性承担责任。</w:t>
      </w:r>
    </w:p>
    <w:p w14:paraId="4F90AED8">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出现下列情况之一者，我方自愿被扣除已交纳的交易保证金并承担相应违约责任：①提交申请后不参加竞价的；②经合规程序被确定为最终买受人后未能按时签订相关交易合同以及未及时付清交易预付价款的；③ 进入竞价程序，如所有竞买人均无应价；④竞买须知及规则中规定的竞买人违约的其他情况。</w:t>
      </w:r>
    </w:p>
    <w:p w14:paraId="12F8DF89">
      <w:pPr>
        <w:widowControl/>
        <w:numPr>
          <w:ilvl w:val="0"/>
          <w:numId w:val="1"/>
        </w:numPr>
        <w:spacing w:line="560" w:lineRule="exact"/>
        <w:ind w:left="0" w:firstLine="480"/>
        <w:jc w:val="left"/>
        <w:rPr>
          <w:rFonts w:ascii="宋体" w:hAnsi="宋体"/>
          <w:sz w:val="24"/>
          <w:szCs w:val="24"/>
        </w:rPr>
      </w:pPr>
      <w:bookmarkStart w:id="0" w:name="_Hlt36897317"/>
      <w:bookmarkEnd w:id="0"/>
      <w:r>
        <w:rPr>
          <w:rFonts w:hint="eastAsia" w:ascii="宋体" w:hAnsi="宋体"/>
          <w:sz w:val="24"/>
          <w:szCs w:val="24"/>
        </w:rPr>
        <w:t>我方在此承诺，一旦我方成为本项目的最终买受人，我们将在</w:t>
      </w:r>
      <w:r>
        <w:rPr>
          <w:rFonts w:hint="eastAsia" w:ascii="宋体" w:hAnsi="宋体"/>
          <w:sz w:val="24"/>
          <w:szCs w:val="24"/>
          <w:lang w:val="en-US" w:eastAsia="zh-CN"/>
        </w:rPr>
        <w:t>3</w:t>
      </w:r>
      <w:r>
        <w:rPr>
          <w:rFonts w:hint="eastAsia" w:ascii="宋体" w:hAnsi="宋体"/>
          <w:sz w:val="24"/>
          <w:szCs w:val="24"/>
        </w:rPr>
        <w:t>个工作日内，一次性向拍拍在线（北京）拍卖有限公司支付本项目成交价格的百分之伍（5%）的服务费。</w:t>
      </w:r>
    </w:p>
    <w:p w14:paraId="07F859C3">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竞买结束后，本次所有参加竞买者将本竞买文件签字盖章及相关要求文件上传至资质管理（仅限于PDF格式）并将原件快递至我公司（快递地址：北京市朝阳区望京中环南路5号四强写字楼B座206室 任先生收 13522161404），核验无误统一无息退还竞买保证金。</w:t>
      </w:r>
    </w:p>
    <w:p w14:paraId="4A24CFE6">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本方同意，在本方发生违约行为时，转让方和拍拍在线（北京）拍卖有限公司有权扣除本方已交纳的全部交易保证金。</w:t>
      </w:r>
    </w:p>
    <w:p w14:paraId="31437488">
      <w:pPr>
        <w:widowControl/>
        <w:numPr>
          <w:ilvl w:val="0"/>
          <w:numId w:val="1"/>
        </w:numPr>
        <w:spacing w:line="560" w:lineRule="exact"/>
        <w:ind w:left="0" w:firstLine="480"/>
        <w:jc w:val="left"/>
        <w:rPr>
          <w:rFonts w:ascii="宋体" w:hAnsi="宋体"/>
          <w:sz w:val="24"/>
          <w:szCs w:val="24"/>
        </w:rPr>
      </w:pPr>
      <w:r>
        <w:rPr>
          <w:rFonts w:hint="eastAsia" w:ascii="宋体" w:hAnsi="宋体"/>
          <w:sz w:val="24"/>
          <w:szCs w:val="24"/>
        </w:rPr>
        <w:t>本方同意，本方被确定为买受人后，因本方原因未履行《竞买</w:t>
      </w:r>
      <w:r>
        <w:rPr>
          <w:rFonts w:hint="eastAsia" w:ascii="宋体" w:hAnsi="宋体"/>
          <w:sz w:val="24"/>
          <w:szCs w:val="24"/>
        </w:rPr>
        <w:t>规则</w:t>
      </w:r>
      <w:r>
        <w:rPr>
          <w:rFonts w:hint="eastAsia" w:ascii="宋体" w:hAnsi="宋体"/>
          <w:sz w:val="24"/>
          <w:szCs w:val="24"/>
        </w:rPr>
        <w:t>及</w:t>
      </w:r>
      <w:r>
        <w:rPr>
          <w:rFonts w:hint="eastAsia" w:ascii="宋体" w:hAnsi="宋体"/>
          <w:sz w:val="24"/>
          <w:szCs w:val="24"/>
        </w:rPr>
        <w:t>须知</w:t>
      </w:r>
      <w:r>
        <w:rPr>
          <w:rFonts w:hint="eastAsia" w:ascii="宋体" w:hAnsi="宋体"/>
          <w:sz w:val="24"/>
          <w:szCs w:val="24"/>
        </w:rPr>
        <w:t>》规定而违约时，仍应向拍拍在线（北京）拍卖有限公司交纳本次交易中买受人及转让方应当支付的竞价服务费。</w:t>
      </w:r>
    </w:p>
    <w:p w14:paraId="42D5CF90">
      <w:pPr>
        <w:adjustRightInd w:val="0"/>
        <w:snapToGrid w:val="0"/>
        <w:spacing w:line="560" w:lineRule="exact"/>
        <w:rPr>
          <w:sz w:val="24"/>
          <w:szCs w:val="24"/>
        </w:rPr>
      </w:pPr>
    </w:p>
    <w:p w14:paraId="6F047B1C">
      <w:pPr>
        <w:adjustRightInd w:val="0"/>
        <w:snapToGrid w:val="0"/>
        <w:spacing w:line="560" w:lineRule="exact"/>
        <w:rPr>
          <w:sz w:val="24"/>
          <w:szCs w:val="24"/>
          <w:u w:val="single"/>
        </w:rPr>
      </w:pPr>
      <w:r>
        <w:rPr>
          <w:sz w:val="24"/>
          <w:szCs w:val="24"/>
        </w:rPr>
        <w:t>意向</w:t>
      </w:r>
      <w:r>
        <w:rPr>
          <w:rFonts w:hint="eastAsia"/>
          <w:sz w:val="24"/>
          <w:szCs w:val="24"/>
        </w:rPr>
        <w:t>竞买人（盖章）</w:t>
      </w:r>
      <w:r>
        <w:rPr>
          <w:sz w:val="24"/>
          <w:szCs w:val="24"/>
        </w:rPr>
        <w:t>：</w:t>
      </w:r>
    </w:p>
    <w:p w14:paraId="7AD8B49E">
      <w:pPr>
        <w:adjustRightInd w:val="0"/>
        <w:snapToGrid w:val="0"/>
        <w:spacing w:line="560" w:lineRule="exact"/>
        <w:rPr>
          <w:sz w:val="24"/>
          <w:szCs w:val="24"/>
        </w:rPr>
      </w:pPr>
    </w:p>
    <w:p w14:paraId="649B2D37">
      <w:pPr>
        <w:adjustRightInd w:val="0"/>
        <w:snapToGrid w:val="0"/>
        <w:spacing w:line="560" w:lineRule="exact"/>
        <w:rPr>
          <w:sz w:val="24"/>
          <w:szCs w:val="24"/>
        </w:rPr>
      </w:pPr>
      <w:r>
        <w:rPr>
          <w:sz w:val="24"/>
          <w:szCs w:val="24"/>
        </w:rPr>
        <w:t>法定代表人</w:t>
      </w:r>
      <w:r>
        <w:rPr>
          <w:rFonts w:hint="eastAsia"/>
          <w:sz w:val="24"/>
          <w:szCs w:val="24"/>
        </w:rPr>
        <w:t>：</w:t>
      </w:r>
    </w:p>
    <w:p w14:paraId="3780434E">
      <w:pPr>
        <w:adjustRightInd w:val="0"/>
        <w:snapToGrid w:val="0"/>
        <w:spacing w:line="560" w:lineRule="exact"/>
        <w:rPr>
          <w:sz w:val="24"/>
          <w:szCs w:val="24"/>
        </w:rPr>
      </w:pPr>
      <w:r>
        <w:rPr>
          <w:sz w:val="24"/>
          <w:szCs w:val="24"/>
        </w:rPr>
        <w:t>或</w:t>
      </w:r>
      <w:r>
        <w:rPr>
          <w:rFonts w:hint="eastAsia"/>
          <w:sz w:val="24"/>
          <w:szCs w:val="24"/>
        </w:rPr>
        <w:t>其</w:t>
      </w:r>
      <w:r>
        <w:rPr>
          <w:sz w:val="24"/>
          <w:szCs w:val="24"/>
        </w:rPr>
        <w:t>授权代理人</w:t>
      </w:r>
      <w:r>
        <w:rPr>
          <w:rFonts w:hint="eastAsia"/>
          <w:sz w:val="24"/>
          <w:szCs w:val="24"/>
        </w:rPr>
        <w:t>（</w:t>
      </w:r>
      <w:r>
        <w:rPr>
          <w:sz w:val="24"/>
          <w:szCs w:val="24"/>
        </w:rPr>
        <w:t>签字</w:t>
      </w:r>
      <w:r>
        <w:rPr>
          <w:rFonts w:hint="eastAsia"/>
          <w:sz w:val="24"/>
          <w:szCs w:val="24"/>
        </w:rPr>
        <w:t>）</w:t>
      </w:r>
      <w:r>
        <w:rPr>
          <w:sz w:val="24"/>
          <w:szCs w:val="24"/>
        </w:rPr>
        <w:t>：</w:t>
      </w:r>
    </w:p>
    <w:p w14:paraId="705CE120">
      <w:pPr>
        <w:adjustRightInd w:val="0"/>
        <w:snapToGrid w:val="0"/>
        <w:spacing w:line="560" w:lineRule="exact"/>
        <w:rPr>
          <w:sz w:val="24"/>
          <w:szCs w:val="24"/>
          <w:u w:val="single"/>
        </w:rPr>
      </w:pPr>
      <w:r>
        <w:rPr>
          <w:sz w:val="24"/>
          <w:szCs w:val="24"/>
        </w:rPr>
        <w:t>电话：</w:t>
      </w:r>
    </w:p>
    <w:p w14:paraId="1B786E15">
      <w:pPr>
        <w:adjustRightInd w:val="0"/>
        <w:snapToGrid w:val="0"/>
        <w:spacing w:line="560" w:lineRule="exact"/>
        <w:rPr>
          <w:sz w:val="24"/>
          <w:szCs w:val="24"/>
        </w:rPr>
      </w:pPr>
    </w:p>
    <w:p w14:paraId="07D3FC48">
      <w:pPr>
        <w:adjustRightInd w:val="0"/>
        <w:snapToGrid w:val="0"/>
        <w:spacing w:line="560" w:lineRule="exact"/>
        <w:rPr>
          <w:sz w:val="24"/>
          <w:szCs w:val="24"/>
        </w:rPr>
      </w:pPr>
    </w:p>
    <w:p w14:paraId="06F204B1">
      <w:pPr>
        <w:adjustRightInd w:val="0"/>
        <w:snapToGrid w:val="0"/>
        <w:spacing w:line="560" w:lineRule="exact"/>
        <w:rPr>
          <w:sz w:val="24"/>
          <w:szCs w:val="24"/>
        </w:rPr>
      </w:pPr>
    </w:p>
    <w:p w14:paraId="466EFE9E">
      <w:pPr>
        <w:adjustRightInd w:val="0"/>
        <w:snapToGrid w:val="0"/>
        <w:spacing w:line="560" w:lineRule="exact"/>
        <w:rPr>
          <w:sz w:val="24"/>
          <w:szCs w:val="24"/>
        </w:rPr>
      </w:pPr>
      <w:r>
        <w:rPr>
          <w:sz w:val="24"/>
          <w:szCs w:val="24"/>
        </w:rPr>
        <w:t>日期：</w:t>
      </w:r>
      <w:r>
        <w:rPr>
          <w:rFonts w:hint="eastAsia"/>
          <w:sz w:val="24"/>
          <w:szCs w:val="24"/>
        </w:rPr>
        <w:t>20</w:t>
      </w:r>
      <w:r>
        <w:rPr>
          <w:sz w:val="24"/>
          <w:szCs w:val="24"/>
        </w:rPr>
        <w:t>2</w:t>
      </w:r>
      <w:r>
        <w:rPr>
          <w:rFonts w:hint="eastAsia"/>
          <w:sz w:val="24"/>
          <w:szCs w:val="24"/>
          <w:lang w:val="en-US" w:eastAsia="zh-CN"/>
        </w:rPr>
        <w:t>4</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12</w:t>
      </w:r>
      <w:r>
        <w:rPr>
          <w:rFonts w:hint="eastAsia"/>
          <w:sz w:val="24"/>
          <w:szCs w:val="24"/>
        </w:rPr>
        <w:t>日</w:t>
      </w:r>
      <w:bookmarkStart w:id="1" w:name="_Toc487410356"/>
    </w:p>
    <w:p w14:paraId="12588610">
      <w:pPr>
        <w:adjustRightInd w:val="0"/>
        <w:snapToGrid w:val="0"/>
        <w:spacing w:line="560" w:lineRule="exact"/>
        <w:rPr>
          <w:sz w:val="24"/>
          <w:szCs w:val="24"/>
        </w:rPr>
      </w:pPr>
    </w:p>
    <w:p w14:paraId="0191E95D">
      <w:pPr>
        <w:adjustRightInd w:val="0"/>
        <w:snapToGrid w:val="0"/>
        <w:spacing w:line="560" w:lineRule="exact"/>
        <w:rPr>
          <w:sz w:val="24"/>
          <w:szCs w:val="24"/>
        </w:rPr>
      </w:pPr>
    </w:p>
    <w:p w14:paraId="50B180A4">
      <w:pPr>
        <w:pStyle w:val="4"/>
        <w:adjustRightInd w:val="0"/>
        <w:snapToGrid w:val="0"/>
        <w:spacing w:before="156" w:beforeLines="50" w:line="560" w:lineRule="exact"/>
        <w:jc w:val="center"/>
        <w:outlineLvl w:val="1"/>
        <w:rPr>
          <w:rFonts w:ascii="宋体" w:hAnsi="宋体"/>
          <w:b/>
          <w:sz w:val="28"/>
          <w:szCs w:val="28"/>
          <w:lang w:eastAsia="zh-CN"/>
        </w:rPr>
      </w:pPr>
      <w:r>
        <w:rPr>
          <w:rFonts w:hint="eastAsia" w:ascii="宋体" w:hAnsi="宋体"/>
          <w:b/>
          <w:sz w:val="28"/>
          <w:szCs w:val="28"/>
          <w:lang w:eastAsia="zh-CN"/>
        </w:rPr>
        <w:t>公 告</w:t>
      </w:r>
    </w:p>
    <w:p w14:paraId="1EAF9117">
      <w:pPr>
        <w:spacing w:line="360" w:lineRule="auto"/>
        <w:ind w:firstLine="480" w:firstLineChars="200"/>
        <w:rPr>
          <w:rFonts w:hint="eastAsia" w:ascii="宋体" w:hAnsi="宋体"/>
          <w:sz w:val="24"/>
          <w:szCs w:val="24"/>
        </w:rPr>
      </w:pPr>
      <w:r>
        <w:rPr>
          <w:rFonts w:hint="eastAsia" w:ascii="宋体" w:hAnsi="宋体"/>
          <w:sz w:val="24"/>
          <w:szCs w:val="24"/>
        </w:rPr>
        <w:t>拍拍在线（北京）拍卖有限公司</w:t>
      </w:r>
      <w:r>
        <w:rPr>
          <w:rFonts w:ascii="宋体" w:hAnsi="宋体"/>
          <w:sz w:val="24"/>
          <w:szCs w:val="24"/>
        </w:rPr>
        <w:t>将于202</w:t>
      </w:r>
      <w:r>
        <w:rPr>
          <w:rFonts w:hint="eastAsia" w:ascii="宋体" w:hAnsi="宋体"/>
          <w:sz w:val="24"/>
          <w:szCs w:val="24"/>
          <w:lang w:val="en-US" w:eastAsia="zh-CN"/>
        </w:rPr>
        <w:t>4</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13</w:t>
      </w:r>
      <w:r>
        <w:rPr>
          <w:rFonts w:ascii="宋体" w:hAnsi="宋体"/>
          <w:sz w:val="24"/>
          <w:szCs w:val="24"/>
        </w:rPr>
        <w:t>日</w:t>
      </w:r>
      <w:r>
        <w:rPr>
          <w:rFonts w:hint="eastAsia" w:ascii="宋体" w:hAnsi="宋体"/>
          <w:sz w:val="24"/>
          <w:szCs w:val="24"/>
        </w:rPr>
        <w:t>10</w:t>
      </w:r>
      <w:r>
        <w:rPr>
          <w:rFonts w:ascii="宋体" w:hAnsi="宋体"/>
          <w:sz w:val="24"/>
          <w:szCs w:val="24"/>
        </w:rPr>
        <w:t>时（延时的除外）在</w:t>
      </w:r>
      <w:r>
        <w:rPr>
          <w:rFonts w:hint="eastAsia" w:ascii="宋体" w:hAnsi="宋体"/>
          <w:sz w:val="24"/>
          <w:szCs w:val="24"/>
        </w:rPr>
        <w:t>拍拍在线（北京）拍卖有限公司</w:t>
      </w:r>
      <w:r>
        <w:rPr>
          <w:rFonts w:ascii="宋体" w:hAnsi="宋体"/>
          <w:sz w:val="24"/>
          <w:szCs w:val="24"/>
        </w:rPr>
        <w:t>网络</w:t>
      </w:r>
      <w:r>
        <w:rPr>
          <w:rFonts w:hint="eastAsia" w:ascii="宋体" w:hAnsi="宋体"/>
          <w:sz w:val="24"/>
          <w:szCs w:val="24"/>
        </w:rPr>
        <w:t>竞价中心</w:t>
      </w:r>
      <w:r>
        <w:rPr>
          <w:rFonts w:ascii="宋体" w:hAnsi="宋体"/>
          <w:sz w:val="24"/>
          <w:szCs w:val="24"/>
        </w:rPr>
        <w:t>(网址：http://www.</w:t>
      </w:r>
      <w:r>
        <w:rPr>
          <w:rFonts w:hint="eastAsia" w:ascii="宋体" w:hAnsi="宋体"/>
          <w:sz w:val="24"/>
          <w:szCs w:val="24"/>
        </w:rPr>
        <w:t>ppzxchina.cn)进行公开竞价活动，现公告如下：</w:t>
      </w:r>
    </w:p>
    <w:p w14:paraId="0F33A36A">
      <w:pPr>
        <w:spacing w:line="360" w:lineRule="auto"/>
        <w:ind w:firstLine="480" w:firstLineChars="200"/>
        <w:rPr>
          <w:rFonts w:hint="eastAsia" w:ascii="宋体" w:hAnsi="宋体"/>
          <w:sz w:val="24"/>
          <w:szCs w:val="24"/>
        </w:rPr>
      </w:pPr>
      <w:r>
        <w:rPr>
          <w:rFonts w:hint="eastAsia" w:ascii="宋体" w:hAnsi="宋体"/>
          <w:sz w:val="24"/>
          <w:szCs w:val="24"/>
        </w:rPr>
        <w:t>一、拍卖标的物：</w:t>
      </w:r>
      <w:r>
        <w:rPr>
          <w:rFonts w:hint="eastAsia" w:ascii="宋体" w:hAnsi="宋体"/>
          <w:sz w:val="24"/>
          <w:szCs w:val="24"/>
          <w:lang w:val="zh-TW" w:eastAsia="zh-TW"/>
        </w:rPr>
        <w:t>中国石油天然气股份有限公司长庆油田分公司第三采油厂</w:t>
      </w:r>
      <w:r>
        <w:rPr>
          <w:rFonts w:hint="eastAsia" w:ascii="宋体" w:hAnsi="宋体"/>
          <w:sz w:val="24"/>
          <w:szCs w:val="24"/>
          <w:lang w:val="en-US" w:eastAsia="zh-CN"/>
        </w:rPr>
        <w:t>拟处置机器设备一批</w:t>
      </w:r>
      <w:r>
        <w:rPr>
          <w:rFonts w:hint="eastAsia" w:ascii="宋体" w:hAnsi="宋体"/>
          <w:sz w:val="24"/>
          <w:szCs w:val="24"/>
        </w:rPr>
        <w:t>。</w:t>
      </w:r>
    </w:p>
    <w:p w14:paraId="6F88FB9F">
      <w:pPr>
        <w:spacing w:line="360" w:lineRule="auto"/>
        <w:ind w:firstLine="480" w:firstLineChars="200"/>
        <w:rPr>
          <w:rFonts w:hint="eastAsia" w:ascii="宋体" w:hAnsi="宋体"/>
          <w:sz w:val="24"/>
          <w:szCs w:val="24"/>
          <w:lang w:val="en-US" w:eastAsia="zh-CN"/>
        </w:rPr>
      </w:pPr>
      <w:r>
        <w:rPr>
          <w:rFonts w:hint="eastAsia" w:ascii="宋体" w:hAnsi="宋体"/>
          <w:sz w:val="24"/>
          <w:szCs w:val="24"/>
        </w:rPr>
        <w:t>二、</w:t>
      </w:r>
      <w:r>
        <w:rPr>
          <w:rFonts w:hint="eastAsia" w:ascii="宋体" w:hAnsi="宋体"/>
          <w:sz w:val="24"/>
          <w:szCs w:val="24"/>
          <w:lang w:val="en-US" w:eastAsia="zh-CN"/>
        </w:rPr>
        <w:t>现场踏勘联系人：毕经理  18601287610</w:t>
      </w:r>
    </w:p>
    <w:p w14:paraId="64DC1DA6">
      <w:pPr>
        <w:spacing w:line="360" w:lineRule="auto"/>
        <w:ind w:firstLine="480" w:firstLineChars="200"/>
        <w:rPr>
          <w:rFonts w:ascii="宋体" w:hAnsi="宋体"/>
          <w:sz w:val="24"/>
          <w:szCs w:val="24"/>
          <w:lang w:eastAsia="zh-TW"/>
        </w:rPr>
      </w:pPr>
      <w:r>
        <w:rPr>
          <w:rFonts w:ascii="宋体" w:hAnsi="宋体"/>
          <w:sz w:val="24"/>
          <w:szCs w:val="24"/>
          <w:lang w:eastAsia="zh-TW"/>
        </w:rPr>
        <w:t>竞买人条件：境内注册的法人企业，具有废旧物资回收类相关资质（不接受联合受让）。</w:t>
      </w:r>
    </w:p>
    <w:p w14:paraId="1DB7DAEA">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现场踏勘：竞买人需提供至少配套1台龙门式废钢剪断机和1台配套液压剪的挖掘机，需提供购置合同、增值税专用发票、拆解场地需要提供与竞买人名称一致的土地使用证（必须是发布本处置项目1个月前购置）、厂内要有废水废油回收装置。</w:t>
      </w:r>
    </w:p>
    <w:p w14:paraId="0914A39F">
      <w:pPr>
        <w:spacing w:line="360" w:lineRule="auto"/>
        <w:ind w:firstLine="480" w:firstLineChars="200"/>
        <w:rPr>
          <w:rFonts w:ascii="宋体" w:hAnsi="宋体"/>
          <w:sz w:val="24"/>
          <w:szCs w:val="24"/>
        </w:rPr>
      </w:pPr>
      <w:r>
        <w:rPr>
          <w:rFonts w:hint="eastAsia" w:ascii="宋体" w:hAnsi="宋体"/>
          <w:sz w:val="24"/>
          <w:szCs w:val="24"/>
        </w:rPr>
        <w:t>三、202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日10时20分止转为延时报价，延时报价</w:t>
      </w:r>
      <w:r>
        <w:rPr>
          <w:rFonts w:ascii="宋体" w:hAnsi="宋体"/>
          <w:sz w:val="24"/>
          <w:szCs w:val="24"/>
        </w:rPr>
        <w:t>3</w:t>
      </w:r>
      <w:r>
        <w:rPr>
          <w:rFonts w:hint="eastAsia" w:ascii="宋体" w:hAnsi="宋体"/>
          <w:sz w:val="24"/>
          <w:szCs w:val="24"/>
        </w:rPr>
        <w:t>分钟如果</w:t>
      </w:r>
    </w:p>
    <w:p w14:paraId="1BDE2C1A">
      <w:pPr>
        <w:spacing w:line="360" w:lineRule="auto"/>
        <w:rPr>
          <w:rFonts w:ascii="宋体" w:hAnsi="宋体"/>
          <w:sz w:val="24"/>
          <w:szCs w:val="24"/>
        </w:rPr>
      </w:pPr>
      <w:r>
        <w:rPr>
          <w:rFonts w:hint="eastAsia" w:ascii="宋体" w:hAnsi="宋体"/>
          <w:sz w:val="24"/>
          <w:szCs w:val="24"/>
        </w:rPr>
        <w:t>有竞买人出价，自动延迟</w:t>
      </w:r>
      <w:r>
        <w:rPr>
          <w:rFonts w:ascii="宋体" w:hAnsi="宋体"/>
          <w:sz w:val="24"/>
          <w:szCs w:val="24"/>
        </w:rPr>
        <w:t>3</w:t>
      </w:r>
      <w:r>
        <w:rPr>
          <w:rFonts w:hint="eastAsia" w:ascii="宋体" w:hAnsi="宋体"/>
          <w:sz w:val="24"/>
          <w:szCs w:val="24"/>
        </w:rPr>
        <w:t>分钟。</w:t>
      </w:r>
    </w:p>
    <w:p w14:paraId="5788AB43">
      <w:pPr>
        <w:spacing w:line="360" w:lineRule="auto"/>
        <w:ind w:firstLine="480" w:firstLineChars="200"/>
        <w:rPr>
          <w:rFonts w:ascii="宋体" w:hAnsi="宋体"/>
          <w:sz w:val="24"/>
          <w:szCs w:val="24"/>
        </w:rPr>
      </w:pPr>
      <w:r>
        <w:rPr>
          <w:rFonts w:hint="eastAsia" w:ascii="宋体" w:hAnsi="宋体"/>
          <w:sz w:val="24"/>
          <w:szCs w:val="24"/>
        </w:rPr>
        <w:t>四、特别提示。</w:t>
      </w:r>
    </w:p>
    <w:p w14:paraId="0C62C5FC">
      <w:pPr>
        <w:spacing w:line="360" w:lineRule="auto"/>
        <w:ind w:firstLine="480" w:firstLineChars="200"/>
        <w:rPr>
          <w:rFonts w:ascii="宋体" w:hAnsi="宋体"/>
          <w:sz w:val="24"/>
          <w:szCs w:val="24"/>
        </w:rPr>
      </w:pPr>
      <w:r>
        <w:rPr>
          <w:rFonts w:ascii="宋体" w:hAnsi="宋体"/>
          <w:sz w:val="24"/>
          <w:szCs w:val="24"/>
        </w:rPr>
        <w:t>标的物以实物现状为准，</w:t>
      </w:r>
      <w:r>
        <w:rPr>
          <w:rFonts w:hint="eastAsia" w:ascii="宋体" w:hAnsi="宋体"/>
          <w:sz w:val="24"/>
          <w:szCs w:val="24"/>
        </w:rPr>
        <w:t>转让方</w:t>
      </w:r>
      <w:r>
        <w:rPr>
          <w:rFonts w:ascii="宋体" w:hAnsi="宋体"/>
          <w:sz w:val="24"/>
          <w:szCs w:val="24"/>
        </w:rPr>
        <w:t>不承担本标的瑕疵保证。竞买人决定参与竞买的，视为对拍卖财产完全了解，并接受拍卖财产一切已知和未知瑕疵。</w:t>
      </w:r>
    </w:p>
    <w:p w14:paraId="71ABE3DA">
      <w:pPr>
        <w:spacing w:line="360" w:lineRule="auto"/>
        <w:ind w:firstLine="480" w:firstLineChars="200"/>
        <w:rPr>
          <w:rFonts w:ascii="宋体" w:hAnsi="宋体"/>
          <w:sz w:val="24"/>
          <w:szCs w:val="24"/>
        </w:rPr>
      </w:pPr>
      <w:r>
        <w:rPr>
          <w:rFonts w:hint="eastAsia" w:ascii="宋体" w:hAnsi="宋体"/>
          <w:sz w:val="24"/>
          <w:szCs w:val="24"/>
        </w:rPr>
        <w:t>五</w:t>
      </w:r>
      <w:r>
        <w:rPr>
          <w:rFonts w:ascii="宋体" w:hAnsi="宋体"/>
          <w:sz w:val="24"/>
          <w:szCs w:val="24"/>
        </w:rPr>
        <w:t>、拍卖方式</w:t>
      </w:r>
      <w:r>
        <w:rPr>
          <w:rFonts w:hint="eastAsia" w:ascii="宋体" w:hAnsi="宋体"/>
          <w:sz w:val="24"/>
          <w:szCs w:val="24"/>
        </w:rPr>
        <w:t>。</w:t>
      </w:r>
    </w:p>
    <w:p w14:paraId="02D7350C">
      <w:pPr>
        <w:spacing w:line="360" w:lineRule="auto"/>
        <w:ind w:firstLine="480" w:firstLineChars="200"/>
        <w:rPr>
          <w:rFonts w:ascii="宋体" w:hAnsi="宋体"/>
          <w:sz w:val="24"/>
          <w:szCs w:val="24"/>
        </w:rPr>
      </w:pPr>
      <w:r>
        <w:rPr>
          <w:rFonts w:ascii="宋体" w:hAnsi="宋体"/>
          <w:sz w:val="24"/>
          <w:szCs w:val="24"/>
        </w:rPr>
        <w:t>设有保留价的增价拍卖方式，至少</w:t>
      </w:r>
      <w:r>
        <w:rPr>
          <w:rFonts w:hint="eastAsia" w:ascii="宋体" w:hAnsi="宋体"/>
          <w:sz w:val="24"/>
          <w:szCs w:val="24"/>
        </w:rPr>
        <w:t>两</w:t>
      </w:r>
      <w:r>
        <w:rPr>
          <w:rFonts w:ascii="宋体" w:hAnsi="宋体"/>
          <w:sz w:val="24"/>
          <w:szCs w:val="24"/>
        </w:rPr>
        <w:t>人报名且出价不低于</w:t>
      </w:r>
      <w:r>
        <w:rPr>
          <w:rFonts w:hint="eastAsia" w:ascii="宋体" w:hAnsi="宋体"/>
          <w:sz w:val="24"/>
          <w:szCs w:val="24"/>
        </w:rPr>
        <w:t>保留</w:t>
      </w:r>
      <w:r>
        <w:rPr>
          <w:rFonts w:ascii="宋体" w:hAnsi="宋体"/>
          <w:sz w:val="24"/>
          <w:szCs w:val="24"/>
        </w:rPr>
        <w:t>价，方可成交。</w:t>
      </w:r>
    </w:p>
    <w:p w14:paraId="0B2644FA">
      <w:pPr>
        <w:spacing w:line="360" w:lineRule="auto"/>
        <w:ind w:firstLine="480" w:firstLineChars="200"/>
        <w:rPr>
          <w:rFonts w:ascii="宋体" w:hAnsi="宋体"/>
          <w:sz w:val="24"/>
          <w:szCs w:val="24"/>
        </w:rPr>
      </w:pPr>
      <w:r>
        <w:rPr>
          <w:rFonts w:hint="eastAsia" w:ascii="宋体" w:hAnsi="宋体"/>
          <w:sz w:val="24"/>
          <w:szCs w:val="24"/>
        </w:rPr>
        <w:t>六</w:t>
      </w:r>
      <w:r>
        <w:rPr>
          <w:rFonts w:ascii="宋体" w:hAnsi="宋体"/>
          <w:sz w:val="24"/>
          <w:szCs w:val="24"/>
        </w:rPr>
        <w:t>、竞买人成功竞得标的物后，</w:t>
      </w:r>
      <w:r>
        <w:rPr>
          <w:rFonts w:hint="eastAsia" w:ascii="宋体" w:hAnsi="宋体"/>
          <w:sz w:val="24"/>
          <w:szCs w:val="24"/>
        </w:rPr>
        <w:t>签订</w:t>
      </w:r>
      <w:r>
        <w:rPr>
          <w:rFonts w:ascii="宋体" w:hAnsi="宋体"/>
          <w:sz w:val="24"/>
          <w:szCs w:val="24"/>
        </w:rPr>
        <w:t>《</w:t>
      </w:r>
      <w:r>
        <w:rPr>
          <w:rFonts w:hint="eastAsia" w:ascii="宋体" w:hAnsi="宋体"/>
          <w:sz w:val="24"/>
          <w:szCs w:val="24"/>
        </w:rPr>
        <w:t>成交确认书</w:t>
      </w:r>
      <w:r>
        <w:rPr>
          <w:rFonts w:ascii="宋体" w:hAnsi="宋体"/>
          <w:sz w:val="24"/>
          <w:szCs w:val="24"/>
        </w:rPr>
        <w:t>》，确认书中载明实际买受人姓名、竞买</w:t>
      </w:r>
      <w:r>
        <w:rPr>
          <w:rFonts w:hint="eastAsia" w:ascii="宋体" w:hAnsi="宋体"/>
          <w:sz w:val="24"/>
          <w:szCs w:val="24"/>
        </w:rPr>
        <w:t>编</w:t>
      </w:r>
      <w:r>
        <w:rPr>
          <w:rFonts w:ascii="宋体" w:hAnsi="宋体"/>
          <w:sz w:val="24"/>
          <w:szCs w:val="24"/>
        </w:rPr>
        <w:t>号信息。</w:t>
      </w:r>
    </w:p>
    <w:p w14:paraId="08C260DA">
      <w:pPr>
        <w:spacing w:line="360" w:lineRule="auto"/>
        <w:ind w:firstLine="480" w:firstLineChars="200"/>
        <w:rPr>
          <w:rFonts w:ascii="宋体" w:hAnsi="宋体"/>
          <w:sz w:val="24"/>
          <w:szCs w:val="24"/>
        </w:rPr>
      </w:pPr>
      <w:r>
        <w:rPr>
          <w:rFonts w:hint="eastAsia" w:ascii="宋体" w:hAnsi="宋体"/>
          <w:sz w:val="24"/>
          <w:szCs w:val="24"/>
        </w:rPr>
        <w:t>七</w:t>
      </w:r>
      <w:r>
        <w:rPr>
          <w:rFonts w:ascii="宋体" w:hAnsi="宋体"/>
          <w:sz w:val="24"/>
          <w:szCs w:val="24"/>
        </w:rPr>
        <w:t>、竞买人悔拍后保证金的处理</w:t>
      </w:r>
      <w:r>
        <w:rPr>
          <w:rFonts w:hint="eastAsia" w:ascii="宋体" w:hAnsi="宋体"/>
          <w:sz w:val="24"/>
          <w:szCs w:val="24"/>
        </w:rPr>
        <w:t>。</w:t>
      </w:r>
    </w:p>
    <w:p w14:paraId="66B43C48">
      <w:pPr>
        <w:spacing w:line="360" w:lineRule="auto"/>
        <w:ind w:firstLine="480" w:firstLineChars="200"/>
        <w:rPr>
          <w:rFonts w:ascii="宋体" w:hAnsi="宋体"/>
          <w:sz w:val="24"/>
          <w:szCs w:val="24"/>
        </w:rPr>
      </w:pPr>
      <w:r>
        <w:rPr>
          <w:rFonts w:ascii="宋体" w:hAnsi="宋体"/>
          <w:sz w:val="24"/>
          <w:szCs w:val="24"/>
        </w:rPr>
        <w:t>拍卖成交后买受人</w:t>
      </w:r>
      <w:r>
        <w:rPr>
          <w:rFonts w:hint="eastAsia" w:ascii="宋体" w:hAnsi="宋体"/>
          <w:sz w:val="24"/>
          <w:szCs w:val="24"/>
        </w:rPr>
        <w:t>拒不交纳成交价款的</w:t>
      </w:r>
      <w:r>
        <w:rPr>
          <w:rFonts w:ascii="宋体" w:hAnsi="宋体"/>
          <w:sz w:val="24"/>
          <w:szCs w:val="24"/>
        </w:rPr>
        <w:t>，交纳的保证金不予退还，依次用于支付</w:t>
      </w:r>
      <w:r>
        <w:rPr>
          <w:rFonts w:hint="eastAsia" w:ascii="宋体" w:hAnsi="宋体"/>
          <w:sz w:val="24"/>
          <w:szCs w:val="24"/>
        </w:rPr>
        <w:t>竞价</w:t>
      </w:r>
      <w:r>
        <w:rPr>
          <w:rFonts w:ascii="宋体" w:hAnsi="宋体"/>
          <w:sz w:val="24"/>
          <w:szCs w:val="24"/>
        </w:rPr>
        <w:t>产生的费用损失、弥补重新</w:t>
      </w:r>
      <w:r>
        <w:rPr>
          <w:rFonts w:hint="eastAsia" w:ascii="宋体" w:hAnsi="宋体"/>
          <w:sz w:val="24"/>
          <w:szCs w:val="24"/>
        </w:rPr>
        <w:t>竞价</w:t>
      </w:r>
      <w:r>
        <w:rPr>
          <w:rFonts w:ascii="宋体" w:hAnsi="宋体"/>
          <w:sz w:val="24"/>
          <w:szCs w:val="24"/>
        </w:rPr>
        <w:t>价款低于原拍卖价款的差价。悔拍后重新拍卖的，原买受人（包括委托他人竞买）不得参加竞买。</w:t>
      </w:r>
    </w:p>
    <w:p w14:paraId="2B660386">
      <w:pPr>
        <w:spacing w:line="360" w:lineRule="auto"/>
        <w:ind w:firstLine="480" w:firstLineChars="200"/>
        <w:rPr>
          <w:rFonts w:ascii="宋体" w:hAnsi="宋体"/>
          <w:sz w:val="24"/>
          <w:szCs w:val="24"/>
        </w:rPr>
      </w:pPr>
      <w:r>
        <w:rPr>
          <w:rFonts w:hint="eastAsia" w:ascii="宋体" w:hAnsi="宋体"/>
          <w:sz w:val="24"/>
          <w:szCs w:val="24"/>
        </w:rPr>
        <w:t>八</w:t>
      </w:r>
      <w:r>
        <w:rPr>
          <w:rFonts w:ascii="宋体" w:hAnsi="宋体"/>
          <w:sz w:val="24"/>
          <w:szCs w:val="24"/>
        </w:rPr>
        <w:t>、本次</w:t>
      </w:r>
      <w:r>
        <w:rPr>
          <w:rFonts w:hint="eastAsia" w:ascii="宋体" w:hAnsi="宋体"/>
          <w:sz w:val="24"/>
          <w:szCs w:val="24"/>
        </w:rPr>
        <w:t>竞价活动无优先购买权人</w:t>
      </w:r>
      <w:r>
        <w:rPr>
          <w:rFonts w:ascii="宋体" w:hAnsi="宋体"/>
          <w:sz w:val="24"/>
          <w:szCs w:val="24"/>
        </w:rPr>
        <w:t>。</w:t>
      </w:r>
    </w:p>
    <w:p w14:paraId="20323E42">
      <w:pPr>
        <w:spacing w:line="360" w:lineRule="auto"/>
        <w:ind w:firstLine="480" w:firstLineChars="200"/>
        <w:rPr>
          <w:rFonts w:ascii="宋体" w:hAnsi="宋体"/>
          <w:sz w:val="24"/>
          <w:szCs w:val="24"/>
        </w:rPr>
      </w:pPr>
      <w:r>
        <w:rPr>
          <w:rFonts w:hint="eastAsia" w:ascii="宋体" w:hAnsi="宋体"/>
          <w:sz w:val="24"/>
          <w:szCs w:val="24"/>
        </w:rPr>
        <w:t>九</w:t>
      </w:r>
      <w:r>
        <w:rPr>
          <w:rFonts w:ascii="宋体" w:hAnsi="宋体"/>
          <w:sz w:val="24"/>
          <w:szCs w:val="24"/>
        </w:rPr>
        <w:t>、标的物</w:t>
      </w:r>
      <w:r>
        <w:rPr>
          <w:rFonts w:hint="eastAsia" w:ascii="宋体" w:hAnsi="宋体"/>
          <w:sz w:val="24"/>
          <w:szCs w:val="24"/>
        </w:rPr>
        <w:t>自提，运输、包装、拆除</w:t>
      </w:r>
      <w:r>
        <w:rPr>
          <w:rFonts w:hint="eastAsia" w:ascii="宋体" w:hAnsi="宋体"/>
          <w:sz w:val="24"/>
          <w:szCs w:val="24"/>
          <w:lang w:val="en-US" w:eastAsia="zh-CN"/>
        </w:rPr>
        <w:t>发生的设备类资产拆除裂解费及搬运费，场地整理、设备中油泥等废物的清理费用等</w:t>
      </w:r>
      <w:r>
        <w:rPr>
          <w:rFonts w:hint="eastAsia" w:ascii="宋体" w:hAnsi="宋体"/>
          <w:sz w:val="24"/>
          <w:szCs w:val="24"/>
        </w:rPr>
        <w:t>所产生的所有费用</w:t>
      </w:r>
      <w:r>
        <w:rPr>
          <w:rFonts w:ascii="宋体" w:hAnsi="宋体"/>
          <w:sz w:val="24"/>
          <w:szCs w:val="24"/>
        </w:rPr>
        <w:t>由买受人自行承担。</w:t>
      </w:r>
    </w:p>
    <w:p w14:paraId="0EE67019">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竞买人交纳竞买保证金至竞买人申请账户后，在相应竞价页面点击报名交保证金，上传相应资质（仅限于PDF格式）并交纳竞买保证金</w:t>
      </w:r>
      <w:r>
        <w:rPr>
          <w:rFonts w:ascii="宋体" w:hAnsi="宋体"/>
          <w:sz w:val="24"/>
          <w:szCs w:val="24"/>
        </w:rPr>
        <w:t>，拍卖结束后未能竞得者保证金</w:t>
      </w:r>
      <w:r>
        <w:rPr>
          <w:rFonts w:hint="eastAsia" w:ascii="宋体" w:hAnsi="宋体"/>
          <w:sz w:val="24"/>
          <w:szCs w:val="24"/>
        </w:rPr>
        <w:t>返还至申请账户</w:t>
      </w:r>
      <w:r>
        <w:rPr>
          <w:rFonts w:ascii="宋体" w:hAnsi="宋体"/>
          <w:sz w:val="24"/>
          <w:szCs w:val="24"/>
        </w:rPr>
        <w:t>。本标的物竞得者</w:t>
      </w:r>
      <w:r>
        <w:rPr>
          <w:rFonts w:hint="eastAsia" w:ascii="宋体" w:hAnsi="宋体"/>
          <w:sz w:val="24"/>
          <w:szCs w:val="24"/>
        </w:rPr>
        <w:t>将</w:t>
      </w:r>
      <w:r>
        <w:rPr>
          <w:rFonts w:hint="eastAsia" w:ascii="宋体" w:hAnsi="宋体"/>
          <w:sz w:val="24"/>
          <w:szCs w:val="24"/>
          <w:lang w:val="en-US" w:eastAsia="zh-CN"/>
        </w:rPr>
        <w:t>全部</w:t>
      </w:r>
      <w:r>
        <w:rPr>
          <w:rFonts w:hint="eastAsia" w:ascii="宋体" w:hAnsi="宋体"/>
          <w:sz w:val="24"/>
          <w:szCs w:val="24"/>
        </w:rPr>
        <w:t>交易价款交纳至</w:t>
      </w:r>
      <w:r>
        <w:rPr>
          <w:rFonts w:hint="eastAsia" w:ascii="宋体" w:hAnsi="宋体"/>
          <w:sz w:val="24"/>
          <w:szCs w:val="24"/>
          <w:lang w:val="en-US" w:eastAsia="zh-CN"/>
        </w:rPr>
        <w:t>转让方</w:t>
      </w:r>
      <w:r>
        <w:rPr>
          <w:rFonts w:hint="eastAsia" w:ascii="宋体" w:hAnsi="宋体"/>
          <w:sz w:val="24"/>
          <w:szCs w:val="24"/>
        </w:rPr>
        <w:t>指定账户</w:t>
      </w:r>
      <w:r>
        <w:rPr>
          <w:rFonts w:ascii="宋体" w:hAnsi="宋体"/>
          <w:sz w:val="24"/>
          <w:szCs w:val="24"/>
        </w:rPr>
        <w:t>。</w:t>
      </w:r>
    </w:p>
    <w:p w14:paraId="5D7EFA9A">
      <w:pPr>
        <w:spacing w:line="360" w:lineRule="auto"/>
        <w:ind w:firstLine="480" w:firstLineChars="200"/>
        <w:rPr>
          <w:rFonts w:ascii="宋体" w:hAnsi="宋体"/>
          <w:sz w:val="24"/>
          <w:szCs w:val="24"/>
        </w:rPr>
      </w:pPr>
      <w:r>
        <w:rPr>
          <w:rFonts w:ascii="宋体" w:hAnsi="宋体"/>
          <w:sz w:val="24"/>
          <w:szCs w:val="24"/>
        </w:rPr>
        <w:t>十</w:t>
      </w:r>
      <w:r>
        <w:rPr>
          <w:rFonts w:hint="eastAsia" w:ascii="宋体" w:hAnsi="宋体"/>
          <w:sz w:val="24"/>
          <w:szCs w:val="24"/>
        </w:rPr>
        <w:t>一</w:t>
      </w:r>
      <w:r>
        <w:rPr>
          <w:rFonts w:ascii="宋体" w:hAnsi="宋体"/>
          <w:sz w:val="24"/>
          <w:szCs w:val="24"/>
        </w:rPr>
        <w:t>、</w:t>
      </w:r>
      <w:r>
        <w:rPr>
          <w:rFonts w:hint="eastAsia" w:ascii="宋体" w:hAnsi="宋体"/>
          <w:sz w:val="24"/>
          <w:szCs w:val="24"/>
        </w:rPr>
        <w:t>注意。</w:t>
      </w:r>
    </w:p>
    <w:p w14:paraId="7998B4FC">
      <w:pPr>
        <w:spacing w:line="360" w:lineRule="auto"/>
        <w:ind w:firstLine="480" w:firstLineChars="200"/>
        <w:rPr>
          <w:rFonts w:ascii="宋体" w:hAnsi="宋体"/>
          <w:sz w:val="24"/>
          <w:szCs w:val="24"/>
        </w:rPr>
      </w:pPr>
      <w:r>
        <w:rPr>
          <w:rFonts w:ascii="宋体" w:hAnsi="宋体"/>
          <w:sz w:val="24"/>
          <w:szCs w:val="24"/>
        </w:rPr>
        <w:t>因标的物本身价值较高，其起拍价、保证金、竞拍成交价相对较高的，竞买人根据自身情况选择</w:t>
      </w:r>
      <w:r>
        <w:rPr>
          <w:rFonts w:hint="eastAsia" w:ascii="宋体" w:hAnsi="宋体"/>
          <w:sz w:val="24"/>
          <w:szCs w:val="24"/>
        </w:rPr>
        <w:t>支付方式</w:t>
      </w:r>
      <w:r>
        <w:rPr>
          <w:rFonts w:ascii="宋体" w:hAnsi="宋体"/>
          <w:sz w:val="24"/>
          <w:szCs w:val="24"/>
        </w:rPr>
        <w:t>。</w:t>
      </w:r>
    </w:p>
    <w:p w14:paraId="03AD9610">
      <w:pPr>
        <w:spacing w:line="360" w:lineRule="auto"/>
        <w:ind w:firstLine="480" w:firstLineChars="200"/>
        <w:rPr>
          <w:rFonts w:ascii="宋体" w:hAnsi="宋体"/>
          <w:sz w:val="24"/>
          <w:szCs w:val="24"/>
        </w:rPr>
      </w:pPr>
      <w:r>
        <w:rPr>
          <w:rFonts w:ascii="宋体" w:hAnsi="宋体"/>
          <w:sz w:val="24"/>
          <w:szCs w:val="24"/>
        </w:rPr>
        <w:t>竞买人在拍卖竞价前请务必再仔细阅读发布的</w:t>
      </w:r>
      <w:r>
        <w:rPr>
          <w:rFonts w:hint="eastAsia" w:ascii="宋体" w:hAnsi="宋体"/>
          <w:sz w:val="24"/>
          <w:szCs w:val="24"/>
        </w:rPr>
        <w:t>竞买</w:t>
      </w:r>
      <w:r>
        <w:rPr>
          <w:rFonts w:ascii="宋体" w:hAnsi="宋体"/>
          <w:sz w:val="24"/>
          <w:szCs w:val="24"/>
        </w:rPr>
        <w:t>须知</w:t>
      </w:r>
      <w:r>
        <w:rPr>
          <w:rFonts w:hint="eastAsia" w:ascii="宋体" w:hAnsi="宋体"/>
          <w:sz w:val="24"/>
          <w:szCs w:val="24"/>
        </w:rPr>
        <w:t>及规则</w:t>
      </w:r>
      <w:r>
        <w:rPr>
          <w:rFonts w:ascii="宋体" w:hAnsi="宋体"/>
          <w:sz w:val="24"/>
          <w:szCs w:val="24"/>
        </w:rPr>
        <w:t>。</w:t>
      </w:r>
    </w:p>
    <w:p w14:paraId="0FA92EFA">
      <w:pPr>
        <w:spacing w:line="360" w:lineRule="auto"/>
        <w:ind w:firstLine="480" w:firstLineChars="200"/>
        <w:rPr>
          <w:rFonts w:ascii="宋体" w:hAnsi="宋体"/>
          <w:sz w:val="24"/>
          <w:szCs w:val="24"/>
        </w:rPr>
      </w:pPr>
      <w:r>
        <w:rPr>
          <w:rFonts w:ascii="宋体" w:hAnsi="宋体"/>
          <w:sz w:val="24"/>
          <w:szCs w:val="24"/>
        </w:rPr>
        <w:t>咨询电话：4008003698</w:t>
      </w:r>
    </w:p>
    <w:p w14:paraId="28D94841">
      <w:pPr>
        <w:spacing w:line="360" w:lineRule="auto"/>
        <w:ind w:firstLine="480" w:firstLineChars="200"/>
        <w:rPr>
          <w:rFonts w:ascii="宋体" w:hAnsi="宋体"/>
          <w:sz w:val="24"/>
          <w:szCs w:val="24"/>
        </w:rPr>
      </w:pPr>
      <w:r>
        <w:rPr>
          <w:rFonts w:ascii="宋体" w:hAnsi="宋体"/>
          <w:sz w:val="24"/>
          <w:szCs w:val="24"/>
        </w:rPr>
        <w:t>联系地址：</w:t>
      </w:r>
      <w:r>
        <w:rPr>
          <w:rFonts w:hint="eastAsia" w:ascii="宋体" w:hAnsi="宋体"/>
          <w:sz w:val="24"/>
          <w:szCs w:val="24"/>
        </w:rPr>
        <w:t>北京市朝阳区望京中环南路5号B座206</w:t>
      </w:r>
    </w:p>
    <w:p w14:paraId="6EBA24A1">
      <w:pPr>
        <w:spacing w:line="360" w:lineRule="auto"/>
        <w:ind w:firstLine="480" w:firstLineChars="200"/>
        <w:rPr>
          <w:rFonts w:ascii="宋体" w:hAnsi="宋体"/>
          <w:sz w:val="24"/>
          <w:szCs w:val="24"/>
        </w:rPr>
      </w:pPr>
      <w:r>
        <w:rPr>
          <w:rFonts w:ascii="宋体" w:hAnsi="宋体"/>
          <w:sz w:val="24"/>
          <w:szCs w:val="24"/>
        </w:rPr>
        <w:t> </w:t>
      </w:r>
    </w:p>
    <w:p w14:paraId="21124DB9">
      <w:pPr>
        <w:pStyle w:val="3"/>
      </w:pPr>
    </w:p>
    <w:p w14:paraId="266650C8">
      <w:pPr>
        <w:spacing w:line="360" w:lineRule="auto"/>
        <w:ind w:firstLine="2640" w:firstLineChars="1100"/>
        <w:rPr>
          <w:rFonts w:ascii="宋体" w:hAnsi="宋体"/>
          <w:sz w:val="24"/>
          <w:szCs w:val="24"/>
        </w:rPr>
      </w:pPr>
      <w:r>
        <w:rPr>
          <w:rFonts w:hint="eastAsia" w:ascii="宋体" w:hAnsi="宋体"/>
          <w:sz w:val="24"/>
          <w:szCs w:val="24"/>
        </w:rPr>
        <w:t>意向竞买人（签章已确认）：</w:t>
      </w:r>
      <w:r>
        <w:rPr>
          <w:rFonts w:ascii="宋体" w:hAnsi="宋体"/>
          <w:sz w:val="24"/>
          <w:szCs w:val="24"/>
        </w:rPr>
        <w:t> </w:t>
      </w:r>
    </w:p>
    <w:p w14:paraId="6CED3BB0">
      <w:pPr>
        <w:spacing w:line="360" w:lineRule="auto"/>
        <w:ind w:firstLine="480" w:firstLineChars="200"/>
        <w:rPr>
          <w:rFonts w:ascii="宋体" w:hAnsi="宋体"/>
          <w:sz w:val="24"/>
          <w:szCs w:val="24"/>
        </w:rPr>
      </w:pPr>
      <w:r>
        <w:rPr>
          <w:rFonts w:hint="eastAsia" w:ascii="宋体" w:hAnsi="宋体"/>
          <w:sz w:val="24"/>
          <w:szCs w:val="24"/>
        </w:rPr>
        <w:t xml:space="preserve">                             </w:t>
      </w:r>
    </w:p>
    <w:p w14:paraId="26BBB5D0">
      <w:pPr>
        <w:spacing w:line="360" w:lineRule="auto"/>
        <w:ind w:firstLine="5760" w:firstLineChars="2400"/>
        <w:rPr>
          <w:rFonts w:ascii="宋体" w:hAnsi="宋体"/>
          <w:sz w:val="24"/>
          <w:szCs w:val="24"/>
        </w:rPr>
      </w:pPr>
      <w:r>
        <w:rPr>
          <w:rFonts w:hint="eastAsia" w:ascii="宋体" w:hAnsi="宋体"/>
          <w:sz w:val="24"/>
          <w:szCs w:val="24"/>
        </w:rPr>
        <w:t>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p>
    <w:p w14:paraId="6B7CD2F5">
      <w:pPr>
        <w:pStyle w:val="23"/>
        <w:ind w:firstLine="320" w:firstLineChars="100"/>
        <w:jc w:val="center"/>
        <w:rPr>
          <w:rFonts w:ascii="Tahoma" w:hAnsi="Tahoma" w:cs="Tahoma"/>
          <w:b/>
          <w:color w:val="000000"/>
          <w:sz w:val="32"/>
          <w:szCs w:val="32"/>
        </w:rPr>
      </w:pPr>
    </w:p>
    <w:p w14:paraId="39E126C4">
      <w:pPr>
        <w:pStyle w:val="23"/>
        <w:ind w:firstLine="320" w:firstLineChars="100"/>
        <w:jc w:val="center"/>
        <w:rPr>
          <w:rFonts w:ascii="Tahoma" w:hAnsi="Tahoma" w:cs="Tahoma"/>
          <w:b/>
          <w:color w:val="000000"/>
          <w:sz w:val="32"/>
          <w:szCs w:val="32"/>
        </w:rPr>
      </w:pPr>
    </w:p>
    <w:p w14:paraId="6BDDB725">
      <w:pPr>
        <w:pStyle w:val="23"/>
        <w:ind w:firstLine="320" w:firstLineChars="100"/>
        <w:jc w:val="center"/>
        <w:rPr>
          <w:rFonts w:ascii="Tahoma" w:hAnsi="Tahoma" w:cs="Tahoma"/>
          <w:b/>
          <w:color w:val="000000"/>
          <w:sz w:val="32"/>
          <w:szCs w:val="32"/>
        </w:rPr>
      </w:pPr>
    </w:p>
    <w:p w14:paraId="2FA79C43">
      <w:pPr>
        <w:pStyle w:val="23"/>
        <w:ind w:firstLine="320" w:firstLineChars="100"/>
        <w:jc w:val="center"/>
        <w:rPr>
          <w:rFonts w:ascii="Tahoma" w:hAnsi="Tahoma" w:cs="Tahoma"/>
          <w:b/>
          <w:color w:val="000000"/>
          <w:sz w:val="32"/>
          <w:szCs w:val="32"/>
        </w:rPr>
      </w:pPr>
    </w:p>
    <w:p w14:paraId="75421959">
      <w:pPr>
        <w:pStyle w:val="23"/>
        <w:ind w:firstLine="320" w:firstLineChars="100"/>
        <w:jc w:val="center"/>
        <w:rPr>
          <w:rFonts w:ascii="Tahoma" w:hAnsi="Tahoma" w:cs="Tahoma"/>
          <w:b/>
          <w:color w:val="000000"/>
          <w:sz w:val="32"/>
          <w:szCs w:val="32"/>
        </w:rPr>
      </w:pPr>
    </w:p>
    <w:p w14:paraId="7D6B9BD7">
      <w:pPr>
        <w:pStyle w:val="23"/>
        <w:ind w:firstLine="320" w:firstLineChars="100"/>
        <w:jc w:val="center"/>
        <w:rPr>
          <w:rFonts w:ascii="Tahoma" w:hAnsi="Tahoma" w:cs="Tahoma"/>
          <w:b/>
          <w:color w:val="000000"/>
          <w:sz w:val="32"/>
          <w:szCs w:val="32"/>
        </w:rPr>
      </w:pPr>
    </w:p>
    <w:p w14:paraId="4526C62F">
      <w:pPr>
        <w:pStyle w:val="23"/>
        <w:ind w:firstLine="320" w:firstLineChars="100"/>
        <w:jc w:val="center"/>
        <w:rPr>
          <w:rFonts w:ascii="Tahoma" w:hAnsi="Tahoma" w:cs="Tahoma"/>
          <w:b/>
          <w:color w:val="000000"/>
          <w:sz w:val="32"/>
          <w:szCs w:val="32"/>
        </w:rPr>
      </w:pPr>
    </w:p>
    <w:p w14:paraId="7D09534F">
      <w:pPr>
        <w:pStyle w:val="23"/>
        <w:ind w:firstLine="320" w:firstLineChars="100"/>
        <w:jc w:val="center"/>
        <w:rPr>
          <w:rFonts w:ascii="Tahoma" w:hAnsi="Tahoma" w:cs="Tahoma"/>
          <w:b/>
          <w:color w:val="000000"/>
          <w:sz w:val="32"/>
          <w:szCs w:val="32"/>
        </w:rPr>
      </w:pPr>
    </w:p>
    <w:p w14:paraId="78559BE0">
      <w:pPr>
        <w:pStyle w:val="23"/>
        <w:ind w:firstLine="320" w:firstLineChars="100"/>
        <w:jc w:val="center"/>
        <w:rPr>
          <w:rFonts w:ascii="Tahoma" w:hAnsi="Tahoma" w:cs="Tahoma"/>
          <w:b/>
          <w:color w:val="000000"/>
          <w:sz w:val="32"/>
          <w:szCs w:val="32"/>
        </w:rPr>
      </w:pPr>
    </w:p>
    <w:p w14:paraId="1388507C">
      <w:pPr>
        <w:pStyle w:val="23"/>
        <w:spacing w:line="560" w:lineRule="exact"/>
        <w:jc w:val="both"/>
        <w:rPr>
          <w:rFonts w:hint="eastAsia" w:ascii="Tahoma" w:hAnsi="Tahoma" w:cs="Tahoma"/>
          <w:b/>
          <w:color w:val="000000"/>
          <w:sz w:val="32"/>
          <w:szCs w:val="32"/>
        </w:rPr>
      </w:pPr>
    </w:p>
    <w:p w14:paraId="5B3A00FF">
      <w:pPr>
        <w:pStyle w:val="23"/>
        <w:spacing w:line="560" w:lineRule="exact"/>
        <w:ind w:firstLine="320" w:firstLineChars="100"/>
        <w:jc w:val="center"/>
        <w:rPr>
          <w:rFonts w:ascii="Tahoma" w:hAnsi="Tahoma" w:cs="Tahoma"/>
          <w:b/>
          <w:color w:val="000000"/>
          <w:sz w:val="32"/>
          <w:szCs w:val="32"/>
        </w:rPr>
      </w:pPr>
      <w:r>
        <w:rPr>
          <w:rFonts w:hint="eastAsia" w:ascii="Tahoma" w:hAnsi="Tahoma" w:cs="Tahoma"/>
          <w:b/>
          <w:color w:val="000000"/>
          <w:sz w:val="32"/>
          <w:szCs w:val="32"/>
        </w:rPr>
        <w:t>竞买规则及须知</w:t>
      </w:r>
    </w:p>
    <w:p w14:paraId="77F16677">
      <w:pPr>
        <w:spacing w:line="560" w:lineRule="exact"/>
        <w:ind w:firstLine="480" w:firstLineChars="200"/>
        <w:rPr>
          <w:rFonts w:ascii="宋体" w:hAnsi="宋体"/>
          <w:sz w:val="24"/>
          <w:szCs w:val="24"/>
        </w:rPr>
      </w:pPr>
    </w:p>
    <w:p w14:paraId="310BCE54">
      <w:pPr>
        <w:spacing w:line="560" w:lineRule="exact"/>
        <w:ind w:firstLine="480" w:firstLineChars="200"/>
        <w:rPr>
          <w:rFonts w:hint="eastAsia" w:ascii="宋体" w:hAnsi="宋体"/>
          <w:sz w:val="24"/>
          <w:szCs w:val="24"/>
        </w:rPr>
      </w:pPr>
      <w:r>
        <w:rPr>
          <w:rFonts w:hint="eastAsia" w:ascii="宋体" w:hAnsi="宋体"/>
          <w:sz w:val="24"/>
          <w:szCs w:val="24"/>
        </w:rPr>
        <w:t>本公司受</w:t>
      </w:r>
      <w:r>
        <w:rPr>
          <w:rFonts w:hint="eastAsia" w:ascii="宋体" w:hAnsi="宋体"/>
          <w:sz w:val="24"/>
          <w:szCs w:val="24"/>
        </w:rPr>
        <w:t>委托对</w:t>
      </w:r>
      <w:r>
        <w:rPr>
          <w:rFonts w:hint="eastAsia" w:ascii="宋体" w:hAnsi="宋体"/>
          <w:sz w:val="24"/>
          <w:szCs w:val="24"/>
          <w:lang w:val="zh-TW" w:eastAsia="zh-TW"/>
        </w:rPr>
        <w:t>中国石油天然气股份有限公司长庆油田分公司第三采油厂</w:t>
      </w:r>
      <w:r>
        <w:rPr>
          <w:rFonts w:hint="eastAsia" w:ascii="宋体" w:hAnsi="宋体"/>
          <w:sz w:val="24"/>
          <w:szCs w:val="24"/>
          <w:lang w:val="en-US" w:eastAsia="zh-CN"/>
        </w:rPr>
        <w:t>拟处置机器设备一批</w:t>
      </w:r>
      <w:r>
        <w:rPr>
          <w:rFonts w:hint="eastAsia" w:ascii="宋体" w:hAnsi="宋体"/>
          <w:sz w:val="24"/>
          <w:szCs w:val="24"/>
          <w:lang w:eastAsia="zh-TW"/>
        </w:rPr>
        <w:t>项目</w:t>
      </w:r>
      <w:r>
        <w:rPr>
          <w:rFonts w:hint="eastAsia" w:ascii="宋体" w:hAnsi="宋体"/>
          <w:sz w:val="24"/>
          <w:szCs w:val="24"/>
        </w:rPr>
        <w:t>在http://www.ppzxchina.cn进行公开拍卖，为切实保障拍卖当事人的权利</w:t>
      </w:r>
      <w:r>
        <w:rPr>
          <w:rFonts w:hint="eastAsia" w:ascii="宋体" w:hAnsi="宋体"/>
          <w:sz w:val="24"/>
          <w:szCs w:val="24"/>
        </w:rPr>
        <w:t xml:space="preserve">和义务，根据《中华人民共和国拍卖法》、《中华人民共和国民法典》、《中华人民共和国企业国有资产法》、《企业国有资产交易监督管理办法》等法律法规，本着公开、公平、公正、诚实信用的原则，特制定本须知及规则，共同遵守。 </w:t>
      </w:r>
    </w:p>
    <w:p w14:paraId="789C13DC">
      <w:pPr>
        <w:spacing w:line="560" w:lineRule="exact"/>
        <w:ind w:firstLine="480" w:firstLineChars="200"/>
        <w:rPr>
          <w:rFonts w:ascii="宋体" w:hAnsi="宋体"/>
          <w:sz w:val="24"/>
          <w:szCs w:val="24"/>
        </w:rPr>
      </w:pPr>
      <w:r>
        <w:rPr>
          <w:rFonts w:hint="eastAsia" w:ascii="宋体" w:hAnsi="宋体"/>
          <w:sz w:val="24"/>
          <w:szCs w:val="24"/>
        </w:rPr>
        <w:t>1、本次竞价活动在公开、平等竞争的条件下进行，一切活动都具备法律效力。</w:t>
      </w:r>
    </w:p>
    <w:p w14:paraId="30DD8994">
      <w:pPr>
        <w:spacing w:line="560" w:lineRule="exact"/>
        <w:ind w:firstLine="480" w:firstLineChars="200"/>
        <w:rPr>
          <w:rFonts w:ascii="宋体" w:hAnsi="宋体"/>
          <w:sz w:val="24"/>
          <w:szCs w:val="24"/>
        </w:rPr>
      </w:pPr>
      <w:r>
        <w:rPr>
          <w:rFonts w:hint="eastAsia" w:ascii="宋体" w:hAnsi="宋体"/>
          <w:sz w:val="24"/>
          <w:szCs w:val="24"/>
        </w:rPr>
        <w:t>2、凡报名参加的竞买者，应事先了解竞价标的，取得有效的竞买凭证。竞买人应在20</w:t>
      </w:r>
      <w:r>
        <w:rPr>
          <w:rFonts w:ascii="宋体" w:hAnsi="宋体"/>
          <w:sz w:val="24"/>
          <w:szCs w:val="24"/>
        </w:rPr>
        <w:t>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 xml:space="preserve">日17：00前在http://www.ppzxchina.cn注册账号及交纳竞买保证金（线上支付），并按要求上传资质材料申请竞买人资格。 </w:t>
      </w:r>
    </w:p>
    <w:p w14:paraId="6DC67B10">
      <w:pPr>
        <w:spacing w:line="560" w:lineRule="exact"/>
        <w:ind w:firstLine="480" w:firstLineChars="200"/>
        <w:rPr>
          <w:rFonts w:ascii="宋体" w:hAnsi="宋体"/>
          <w:sz w:val="24"/>
          <w:szCs w:val="24"/>
        </w:rPr>
      </w:pPr>
      <w:r>
        <w:rPr>
          <w:rFonts w:hint="eastAsia" w:ascii="宋体" w:hAnsi="宋体"/>
          <w:sz w:val="24"/>
          <w:szCs w:val="24"/>
        </w:rPr>
        <w:t>3、竞价过程中，竞买人要认真严肃地进行竞买并为自己的竞价行为付相应的法律责任。</w:t>
      </w:r>
    </w:p>
    <w:p w14:paraId="09A7D64A">
      <w:pPr>
        <w:spacing w:line="560" w:lineRule="exact"/>
        <w:ind w:firstLine="480" w:firstLineChars="200"/>
        <w:rPr>
          <w:sz w:val="24"/>
          <w:szCs w:val="24"/>
        </w:rPr>
      </w:pPr>
      <w:r>
        <w:rPr>
          <w:rFonts w:hint="eastAsia" w:ascii="宋体" w:hAnsi="宋体"/>
          <w:sz w:val="24"/>
          <w:szCs w:val="24"/>
        </w:rPr>
        <w:t>4、本次竞价以设有保留价的增价竞价方式，</w:t>
      </w:r>
      <w:r>
        <w:rPr>
          <w:rFonts w:hint="eastAsia"/>
          <w:sz w:val="24"/>
          <w:szCs w:val="24"/>
        </w:rPr>
        <w:t>保留价等于起拍价，</w:t>
      </w:r>
      <w:r>
        <w:rPr>
          <w:sz w:val="24"/>
          <w:szCs w:val="24"/>
        </w:rPr>
        <w:t>至少</w:t>
      </w:r>
      <w:r>
        <w:rPr>
          <w:rFonts w:hint="eastAsia"/>
          <w:sz w:val="24"/>
          <w:szCs w:val="24"/>
        </w:rPr>
        <w:t>两</w:t>
      </w:r>
      <w:r>
        <w:rPr>
          <w:sz w:val="24"/>
          <w:szCs w:val="24"/>
        </w:rPr>
        <w:t>人报名且出价不低于</w:t>
      </w:r>
      <w:r>
        <w:rPr>
          <w:rFonts w:hint="eastAsia"/>
          <w:sz w:val="24"/>
          <w:szCs w:val="24"/>
        </w:rPr>
        <w:t>保留</w:t>
      </w:r>
      <w:r>
        <w:rPr>
          <w:sz w:val="24"/>
          <w:szCs w:val="24"/>
        </w:rPr>
        <w:t>价，方可成交。</w:t>
      </w:r>
    </w:p>
    <w:p w14:paraId="3ADAF7F7">
      <w:pPr>
        <w:spacing w:line="560" w:lineRule="exact"/>
        <w:ind w:firstLine="480" w:firstLineChars="200"/>
        <w:rPr>
          <w:rFonts w:ascii="宋体" w:hAnsi="宋体"/>
          <w:sz w:val="24"/>
          <w:szCs w:val="24"/>
        </w:rPr>
      </w:pPr>
      <w:r>
        <w:rPr>
          <w:rFonts w:hint="eastAsia" w:ascii="宋体" w:hAnsi="宋体"/>
          <w:sz w:val="24"/>
          <w:szCs w:val="24"/>
        </w:rPr>
        <w:t>5、成交后，买受人联系本标的联系人签订《成交确认书》，并在拍卖成交之日起</w:t>
      </w:r>
      <w:r>
        <w:rPr>
          <w:rFonts w:hint="eastAsia" w:ascii="宋体" w:hAnsi="宋体"/>
          <w:sz w:val="24"/>
          <w:szCs w:val="24"/>
          <w:lang w:val="en-US" w:eastAsia="zh-CN"/>
        </w:rPr>
        <w:t>20</w:t>
      </w:r>
      <w:r>
        <w:rPr>
          <w:rFonts w:hint="eastAsia" w:ascii="宋体" w:hAnsi="宋体"/>
          <w:sz w:val="24"/>
          <w:szCs w:val="24"/>
        </w:rPr>
        <w:t>个工作日内与转让方签订</w:t>
      </w:r>
      <w:r>
        <w:rPr>
          <w:rFonts w:ascii="宋体" w:hAnsi="宋体"/>
          <w:sz w:val="24"/>
          <w:szCs w:val="24"/>
        </w:rPr>
        <w:t>《</w:t>
      </w:r>
      <w:r>
        <w:rPr>
          <w:rFonts w:hint="eastAsia" w:ascii="宋体" w:hAnsi="宋体"/>
          <w:sz w:val="24"/>
          <w:szCs w:val="24"/>
        </w:rPr>
        <w:t>资产交易</w:t>
      </w:r>
      <w:r>
        <w:rPr>
          <w:rFonts w:ascii="宋体" w:hAnsi="宋体"/>
          <w:sz w:val="24"/>
          <w:szCs w:val="24"/>
        </w:rPr>
        <w:t>合同》</w:t>
      </w:r>
      <w:r>
        <w:rPr>
          <w:rFonts w:hint="eastAsia" w:ascii="宋体" w:hAnsi="宋体"/>
          <w:sz w:val="24"/>
          <w:szCs w:val="24"/>
        </w:rPr>
        <w:t>，同时将</w:t>
      </w:r>
      <w:r>
        <w:rPr>
          <w:rFonts w:hint="eastAsia" w:ascii="宋体" w:hAnsi="宋体"/>
          <w:sz w:val="24"/>
          <w:szCs w:val="24"/>
          <w:lang w:val="en-US" w:eastAsia="zh-CN"/>
        </w:rPr>
        <w:t>全部</w:t>
      </w:r>
      <w:r>
        <w:rPr>
          <w:rFonts w:hint="eastAsia" w:ascii="宋体" w:hAnsi="宋体"/>
          <w:sz w:val="24"/>
          <w:szCs w:val="24"/>
        </w:rPr>
        <w:t>交易价款至拍拍在线（北京）拍卖有限公司指定账户，买受人若不签订上述文件、相关合同、未按规定时间交纳成交价款，作违约处置，其所交保证金自动成为违约金，并按《中华人民共和国拍卖法》等有关规定承担赔偿责任（包括但不限于该标的最终成交价款与本次拍卖成交价格之间的差价及因此产生的相关费用。</w:t>
      </w:r>
    </w:p>
    <w:p w14:paraId="6042898F">
      <w:pPr>
        <w:spacing w:line="560" w:lineRule="exact"/>
        <w:ind w:firstLine="480" w:firstLineChars="200"/>
        <w:rPr>
          <w:rFonts w:hint="eastAsia" w:ascii="宋体" w:hAnsi="宋体"/>
          <w:sz w:val="24"/>
          <w:szCs w:val="24"/>
        </w:rPr>
      </w:pPr>
      <w:r>
        <w:rPr>
          <w:rFonts w:hint="eastAsia" w:ascii="宋体" w:hAnsi="宋体"/>
          <w:sz w:val="24"/>
          <w:szCs w:val="24"/>
        </w:rPr>
        <w:t>6、佣金按成交价的5%支付。</w:t>
      </w:r>
    </w:p>
    <w:p w14:paraId="67952CED">
      <w:pPr>
        <w:spacing w:line="5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7、</w:t>
      </w:r>
      <w:r>
        <w:rPr>
          <w:rFonts w:hint="eastAsia" w:ascii="宋体" w:hAnsi="宋体"/>
          <w:sz w:val="24"/>
          <w:szCs w:val="24"/>
          <w:lang w:val="en-US" w:eastAsia="zh-CN"/>
        </w:rPr>
        <w:t>本次起拍价为含税价</w:t>
      </w:r>
      <w:r>
        <w:rPr>
          <w:rFonts w:hint="eastAsia" w:ascii="宋体" w:hAnsi="宋体"/>
          <w:sz w:val="24"/>
          <w:szCs w:val="24"/>
        </w:rPr>
        <w:t>（200</w:t>
      </w:r>
      <w:r>
        <w:rPr>
          <w:rFonts w:hint="eastAsia" w:ascii="宋体" w:hAnsi="宋体"/>
          <w:sz w:val="24"/>
          <w:szCs w:val="24"/>
          <w:lang w:val="en-US" w:eastAsia="zh-CN"/>
        </w:rPr>
        <w:t>8</w:t>
      </w:r>
      <w:r>
        <w:rPr>
          <w:rFonts w:hint="eastAsia" w:ascii="宋体" w:hAnsi="宋体"/>
          <w:sz w:val="24"/>
          <w:szCs w:val="24"/>
        </w:rPr>
        <w:t>年1</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日之前增值税按简易办法依3%征收率减按2%、2009年1月1日之后增值税13%）</w:t>
      </w:r>
      <w:r>
        <w:rPr>
          <w:rFonts w:hint="eastAsia" w:ascii="宋体" w:hAnsi="宋体"/>
          <w:sz w:val="24"/>
          <w:szCs w:val="24"/>
          <w:lang w:val="en-US" w:eastAsia="zh-CN"/>
        </w:rPr>
        <w:t>。</w:t>
      </w:r>
    </w:p>
    <w:p w14:paraId="5580FA4D">
      <w:pPr>
        <w:spacing w:line="56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买受人交纳成交价款及佣金后自行到标的企业处办理移交手续。</w:t>
      </w:r>
    </w:p>
    <w:p w14:paraId="2FB1D4A4">
      <w:pPr>
        <w:spacing w:line="560" w:lineRule="exact"/>
        <w:ind w:firstLine="480" w:firstLineChars="20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、竞价结束后，未竞买成功的竞买人申请退款。</w:t>
      </w:r>
    </w:p>
    <w:p w14:paraId="231B241B">
      <w:pPr>
        <w:spacing w:line="560" w:lineRule="exact"/>
        <w:ind w:firstLine="480" w:firstLineChars="20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转让方有权在竞价开始前依法撤回标的。若因转让方撤拍或遇不可抗拒因素和其他特殊的重要原因，转让方有权取消或推迟本次竞价活动，由此对竞买人造成的损失由竞买人自负，竞买人不得向转让方追索保证金利息及其他任何费用与责任。</w:t>
      </w:r>
    </w:p>
    <w:p w14:paraId="227AD626">
      <w:pPr>
        <w:pStyle w:val="23"/>
        <w:spacing w:line="560" w:lineRule="exact"/>
        <w:jc w:val="center"/>
        <w:rPr>
          <w:rFonts w:ascii="Tahoma" w:hAnsi="Tahoma" w:cs="Tahoma"/>
          <w:b/>
          <w:color w:val="000000"/>
          <w:sz w:val="32"/>
          <w:szCs w:val="32"/>
        </w:rPr>
      </w:pPr>
      <w:r>
        <w:rPr>
          <w:rFonts w:hint="eastAsia" w:ascii="Tahoma" w:hAnsi="Tahoma" w:cs="Tahoma"/>
          <w:b/>
          <w:color w:val="000000"/>
          <w:sz w:val="32"/>
          <w:szCs w:val="32"/>
        </w:rPr>
        <w:t>拍 卖 标 的</w:t>
      </w:r>
    </w:p>
    <w:p w14:paraId="38F73AE2">
      <w:pPr>
        <w:spacing w:line="560" w:lineRule="exact"/>
        <w:rPr>
          <w:rFonts w:ascii="宋体" w:hAnsi="宋体"/>
          <w:sz w:val="24"/>
          <w:szCs w:val="24"/>
        </w:rPr>
      </w:pPr>
      <w:r>
        <w:rPr>
          <w:rFonts w:hint="eastAsia" w:ascii="宋体" w:hAnsi="宋体"/>
          <w:sz w:val="24"/>
          <w:szCs w:val="24"/>
        </w:rPr>
        <w:t>特别说明：</w:t>
      </w:r>
    </w:p>
    <w:p w14:paraId="03CD7418">
      <w:pPr>
        <w:spacing w:line="560" w:lineRule="exact"/>
        <w:ind w:firstLine="480" w:firstLineChars="200"/>
        <w:rPr>
          <w:rFonts w:ascii="宋体" w:hAnsi="宋体"/>
          <w:sz w:val="24"/>
          <w:szCs w:val="24"/>
        </w:rPr>
      </w:pPr>
      <w:r>
        <w:rPr>
          <w:rFonts w:hint="eastAsia" w:ascii="宋体" w:hAnsi="宋体"/>
          <w:sz w:val="24"/>
          <w:szCs w:val="24"/>
        </w:rPr>
        <w:t xml:space="preserve"> </w:t>
      </w:r>
      <w:r>
        <w:rPr>
          <w:rFonts w:ascii="宋体" w:hAnsi="宋体"/>
          <w:sz w:val="24"/>
          <w:szCs w:val="24"/>
        </w:rPr>
        <w:t>1</w:t>
      </w:r>
      <w:r>
        <w:rPr>
          <w:rFonts w:hint="eastAsia" w:ascii="宋体" w:hAnsi="宋体"/>
          <w:sz w:val="24"/>
          <w:szCs w:val="24"/>
        </w:rPr>
        <w:t>、</w:t>
      </w:r>
      <w:r>
        <w:rPr>
          <w:rFonts w:hint="eastAsia" w:ascii="宋体" w:hAnsi="宋体"/>
          <w:sz w:val="24"/>
          <w:szCs w:val="24"/>
        </w:rPr>
        <w:t>拍卖标的转让方不保证能继续使用，数量，种类、规格、品质、型号均以现场实物为准，本公司及委托方均不承担瑕疵担保责任。</w:t>
      </w:r>
      <w:r>
        <w:rPr>
          <w:rFonts w:hint="eastAsia" w:ascii="宋体" w:hAnsi="宋体"/>
          <w:sz w:val="24"/>
          <w:szCs w:val="24"/>
          <w:lang w:val="en-US" w:eastAsia="zh-CN"/>
        </w:rPr>
        <w:t>本次处置的设备，</w:t>
      </w:r>
      <w:r>
        <w:rPr>
          <w:rFonts w:hint="eastAsia" w:ascii="宋体" w:hAnsi="宋体"/>
          <w:sz w:val="24"/>
          <w:szCs w:val="24"/>
        </w:rPr>
        <w:t>主要</w:t>
      </w:r>
      <w:r>
        <w:rPr>
          <w:rFonts w:hint="eastAsia" w:ascii="宋体" w:hAnsi="宋体"/>
          <w:sz w:val="24"/>
          <w:szCs w:val="24"/>
          <w:lang w:val="en-US" w:eastAsia="zh-CN"/>
        </w:rPr>
        <w:t>存放于宁夏盐池县、陕西省志丹县、吴起县、靖边县、定边县等地，设备均已拆除露天存放，锈蚀、损坏较严重，其中38</w:t>
      </w:r>
      <w:r>
        <w:rPr>
          <w:rFonts w:hint="default" w:ascii="宋体" w:hAnsi="宋体"/>
          <w:sz w:val="24"/>
          <w:szCs w:val="24"/>
          <w:lang w:val="en-US" w:eastAsia="zh-CN"/>
        </w:rPr>
        <w:t>m³</w:t>
      </w:r>
      <w:r>
        <w:rPr>
          <w:rFonts w:hint="eastAsia" w:ascii="宋体" w:hAnsi="宋体"/>
          <w:sz w:val="24"/>
          <w:szCs w:val="24"/>
          <w:lang w:val="en-US" w:eastAsia="zh-CN"/>
        </w:rPr>
        <w:t>方罐、加热炉中含有少量油泥等废物，要求</w:t>
      </w:r>
      <w:r>
        <w:rPr>
          <w:rFonts w:hint="eastAsia" w:ascii="宋体" w:hAnsi="宋体"/>
          <w:sz w:val="24"/>
          <w:szCs w:val="24"/>
        </w:rPr>
        <w:t>受让方</w:t>
      </w:r>
      <w:r>
        <w:rPr>
          <w:rFonts w:hint="eastAsia" w:ascii="宋体" w:hAnsi="宋体"/>
          <w:sz w:val="24"/>
          <w:szCs w:val="24"/>
          <w:lang w:eastAsia="zh-CN"/>
        </w:rPr>
        <w:t>在成交后，</w:t>
      </w:r>
      <w:r>
        <w:rPr>
          <w:rFonts w:hint="eastAsia" w:ascii="宋体" w:hAnsi="宋体"/>
          <w:sz w:val="24"/>
          <w:szCs w:val="24"/>
          <w:lang w:val="en-US" w:eastAsia="zh-CN"/>
        </w:rPr>
        <w:t>回收储罐到</w:t>
      </w:r>
      <w:r>
        <w:rPr>
          <w:rFonts w:hint="eastAsia" w:ascii="宋体" w:hAnsi="宋体"/>
          <w:sz w:val="24"/>
          <w:szCs w:val="24"/>
        </w:rPr>
        <w:t>受让方</w:t>
      </w:r>
      <w:r>
        <w:rPr>
          <w:rFonts w:hint="eastAsia" w:ascii="宋体" w:hAnsi="宋体"/>
          <w:sz w:val="24"/>
          <w:szCs w:val="24"/>
          <w:lang w:val="en-US" w:eastAsia="zh-CN"/>
        </w:rPr>
        <w:t>工厂拆解、拆解使用无火花切割，切割后的储罐钢板只能按废旧钢材进行销售或使用，并将拆解切割图片拷贝给出售单位，拆解切割产生的垃圾按环保规定依法处理</w:t>
      </w:r>
      <w:r>
        <w:rPr>
          <w:rFonts w:hint="eastAsia" w:ascii="宋体" w:hAnsi="宋体"/>
          <w:sz w:val="24"/>
          <w:szCs w:val="24"/>
        </w:rPr>
        <w:t>。</w:t>
      </w:r>
    </w:p>
    <w:p w14:paraId="05C8EC34">
      <w:pPr>
        <w:spacing w:line="56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、根据签订</w:t>
      </w:r>
      <w:r>
        <w:rPr>
          <w:rFonts w:ascii="宋体" w:hAnsi="宋体"/>
          <w:sz w:val="24"/>
          <w:szCs w:val="24"/>
        </w:rPr>
        <w:t>《</w:t>
      </w:r>
      <w:r>
        <w:rPr>
          <w:rFonts w:hint="eastAsia" w:ascii="宋体" w:hAnsi="宋体"/>
          <w:sz w:val="24"/>
          <w:szCs w:val="24"/>
        </w:rPr>
        <w:t>资产交易合同</w:t>
      </w:r>
      <w:r>
        <w:rPr>
          <w:rFonts w:ascii="宋体" w:hAnsi="宋体"/>
          <w:sz w:val="24"/>
          <w:szCs w:val="24"/>
        </w:rPr>
        <w:t>》</w:t>
      </w:r>
      <w:r>
        <w:rPr>
          <w:rFonts w:hint="eastAsia" w:ascii="宋体" w:hAnsi="宋体"/>
          <w:sz w:val="24"/>
          <w:szCs w:val="24"/>
        </w:rPr>
        <w:t>中规定的期限完成标的提取工作，买受人必须按照合同相关规定提取标的。</w:t>
      </w:r>
    </w:p>
    <w:p w14:paraId="0D83CB6B">
      <w:pPr>
        <w:spacing w:line="560" w:lineRule="exact"/>
        <w:ind w:firstLine="480" w:firstLineChars="200"/>
        <w:rPr>
          <w:rFonts w:ascii="宋体" w:hAnsi="宋体"/>
          <w:sz w:val="24"/>
          <w:szCs w:val="24"/>
        </w:rPr>
      </w:pPr>
      <w:r>
        <w:rPr>
          <w:rFonts w:hint="eastAsia" w:ascii="宋体" w:hAnsi="宋体"/>
          <w:sz w:val="24"/>
          <w:szCs w:val="24"/>
        </w:rPr>
        <w:t>3、竞买人</w:t>
      </w:r>
      <w:r>
        <w:rPr>
          <w:rFonts w:ascii="宋体" w:hAnsi="宋体"/>
          <w:sz w:val="24"/>
          <w:szCs w:val="24"/>
        </w:rPr>
        <w:t>须详细阅读相关附件，在</w:t>
      </w:r>
      <w:r>
        <w:rPr>
          <w:rFonts w:hint="eastAsia" w:ascii="宋体" w:hAnsi="宋体"/>
          <w:sz w:val="24"/>
          <w:szCs w:val="24"/>
        </w:rPr>
        <w:t>办理竞买登记</w:t>
      </w:r>
      <w:r>
        <w:rPr>
          <w:rFonts w:ascii="宋体" w:hAnsi="宋体"/>
          <w:sz w:val="24"/>
          <w:szCs w:val="24"/>
        </w:rPr>
        <w:t>时，需将</w:t>
      </w:r>
      <w:r>
        <w:rPr>
          <w:rFonts w:hint="eastAsia" w:ascii="宋体" w:hAnsi="宋体"/>
          <w:sz w:val="24"/>
          <w:szCs w:val="24"/>
        </w:rPr>
        <w:t>竞买文件</w:t>
      </w:r>
      <w:r>
        <w:rPr>
          <w:rFonts w:ascii="宋体" w:hAnsi="宋体"/>
          <w:sz w:val="24"/>
          <w:szCs w:val="24"/>
        </w:rPr>
        <w:t>等材料一并提交。</w:t>
      </w:r>
    </w:p>
    <w:p w14:paraId="77925FD5">
      <w:pPr>
        <w:spacing w:line="560" w:lineRule="exact"/>
        <w:ind w:firstLine="480" w:firstLineChars="200"/>
        <w:rPr>
          <w:rFonts w:ascii="宋体" w:hAnsi="宋体"/>
          <w:sz w:val="24"/>
          <w:szCs w:val="24"/>
        </w:rPr>
      </w:pPr>
      <w:r>
        <w:rPr>
          <w:rFonts w:hint="eastAsia" w:ascii="宋体" w:hAnsi="宋体"/>
          <w:sz w:val="24"/>
          <w:szCs w:val="24"/>
        </w:rPr>
        <w:t>4、本次拍卖价格为含税价</w:t>
      </w:r>
      <w:r>
        <w:rPr>
          <w:rFonts w:hint="eastAsia" w:ascii="宋体" w:hAnsi="宋体"/>
          <w:sz w:val="24"/>
          <w:szCs w:val="24"/>
        </w:rPr>
        <w:t>（200</w:t>
      </w:r>
      <w:r>
        <w:rPr>
          <w:rFonts w:hint="eastAsia" w:ascii="宋体" w:hAnsi="宋体"/>
          <w:sz w:val="24"/>
          <w:szCs w:val="24"/>
          <w:lang w:val="en-US" w:eastAsia="zh-CN"/>
        </w:rPr>
        <w:t>8</w:t>
      </w:r>
      <w:r>
        <w:rPr>
          <w:rFonts w:hint="eastAsia" w:ascii="宋体" w:hAnsi="宋体"/>
          <w:sz w:val="24"/>
          <w:szCs w:val="24"/>
        </w:rPr>
        <w:t>年1</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31</w:t>
      </w:r>
      <w:r>
        <w:rPr>
          <w:rFonts w:hint="eastAsia" w:ascii="宋体" w:hAnsi="宋体"/>
          <w:sz w:val="24"/>
          <w:szCs w:val="24"/>
        </w:rPr>
        <w:t>日之前增值税按简易办法依3%征收率减按2%、2009年1月1日之后增值税13%）</w:t>
      </w:r>
      <w:r>
        <w:rPr>
          <w:rFonts w:hint="eastAsia" w:ascii="宋体" w:hAnsi="宋体"/>
          <w:sz w:val="24"/>
          <w:szCs w:val="24"/>
        </w:rPr>
        <w:t>。本次标的资产成交后且转让方对收到全部交易价款后按照相关政策的要求开具发票。</w:t>
      </w:r>
    </w:p>
    <w:p w14:paraId="5B576B9F">
      <w:pPr>
        <w:spacing w:line="560" w:lineRule="exact"/>
        <w:ind w:left="1200" w:hanging="1200" w:hangingChars="500"/>
        <w:rPr>
          <w:rFonts w:hint="eastAsia" w:ascii="宋体" w:hAnsi="宋体"/>
          <w:sz w:val="24"/>
          <w:szCs w:val="24"/>
          <w:lang w:val="en-US" w:eastAsia="zh-CN"/>
        </w:rPr>
      </w:pPr>
      <w:bookmarkStart w:id="2" w:name="_GoBack"/>
      <w:r>
        <w:rPr>
          <w:rFonts w:hint="eastAsia" w:ascii="宋体" w:hAnsi="宋体"/>
          <w:sz w:val="24"/>
          <w:szCs w:val="24"/>
        </w:rPr>
        <w:t>标的名称：</w:t>
      </w:r>
      <w:r>
        <w:rPr>
          <w:rFonts w:hint="eastAsia" w:ascii="宋体" w:hAnsi="宋体"/>
          <w:sz w:val="24"/>
          <w:szCs w:val="24"/>
          <w:lang w:val="zh-TW" w:eastAsia="zh-TW"/>
        </w:rPr>
        <w:t>中国石油天然气股份有限公司长庆油田分公司第三采油厂</w:t>
      </w:r>
      <w:r>
        <w:rPr>
          <w:rFonts w:hint="eastAsia" w:ascii="宋体" w:hAnsi="宋体"/>
          <w:sz w:val="24"/>
          <w:szCs w:val="24"/>
          <w:lang w:val="en-US" w:eastAsia="zh-CN"/>
        </w:rPr>
        <w:t>拟处置机器设备一批</w:t>
      </w:r>
    </w:p>
    <w:p w14:paraId="072FABF8">
      <w:pPr>
        <w:spacing w:line="560" w:lineRule="exact"/>
        <w:rPr>
          <w:rFonts w:ascii="宋体" w:hAnsi="宋体"/>
          <w:sz w:val="24"/>
          <w:szCs w:val="24"/>
        </w:rPr>
      </w:pPr>
      <w:r>
        <w:rPr>
          <w:rFonts w:hint="eastAsia" w:ascii="宋体" w:hAnsi="宋体"/>
          <w:sz w:val="24"/>
          <w:szCs w:val="24"/>
        </w:rPr>
        <w:t>起</w:t>
      </w:r>
      <w:r>
        <w:rPr>
          <w:rFonts w:ascii="宋体" w:hAnsi="宋体"/>
          <w:sz w:val="24"/>
          <w:szCs w:val="24"/>
        </w:rPr>
        <w:t xml:space="preserve"> </w:t>
      </w:r>
      <w:r>
        <w:rPr>
          <w:rFonts w:hint="eastAsia" w:ascii="宋体" w:hAnsi="宋体"/>
          <w:sz w:val="24"/>
          <w:szCs w:val="24"/>
        </w:rPr>
        <w:t>拍</w:t>
      </w:r>
      <w:r>
        <w:rPr>
          <w:rFonts w:ascii="宋体" w:hAnsi="宋体"/>
          <w:sz w:val="24"/>
          <w:szCs w:val="24"/>
        </w:rPr>
        <w:t xml:space="preserve"> </w:t>
      </w:r>
      <w:r>
        <w:rPr>
          <w:rFonts w:hint="eastAsia" w:ascii="宋体" w:hAnsi="宋体"/>
          <w:sz w:val="24"/>
          <w:szCs w:val="24"/>
        </w:rPr>
        <w:t>价：</w:t>
      </w:r>
      <w:r>
        <w:rPr>
          <w:rFonts w:hint="eastAsia" w:ascii="宋体" w:hAnsi="宋体"/>
          <w:sz w:val="24"/>
          <w:szCs w:val="24"/>
          <w:lang w:val="en-US" w:eastAsia="zh-CN"/>
        </w:rPr>
        <w:t>828600</w:t>
      </w:r>
      <w:r>
        <w:rPr>
          <w:rFonts w:hint="eastAsia" w:ascii="宋体" w:hAnsi="宋体"/>
          <w:sz w:val="24"/>
          <w:szCs w:val="24"/>
        </w:rPr>
        <w:t>元</w:t>
      </w:r>
    </w:p>
    <w:p w14:paraId="08357E5F">
      <w:pPr>
        <w:spacing w:line="560" w:lineRule="exact"/>
        <w:rPr>
          <w:rFonts w:ascii="宋体" w:hAnsi="宋体"/>
          <w:sz w:val="24"/>
          <w:szCs w:val="24"/>
        </w:rPr>
      </w:pPr>
      <w:r>
        <w:rPr>
          <w:rFonts w:hint="eastAsia" w:ascii="宋体" w:hAnsi="宋体"/>
          <w:sz w:val="24"/>
          <w:szCs w:val="24"/>
        </w:rPr>
        <w:t>报价方式：网络报价</w:t>
      </w:r>
    </w:p>
    <w:p w14:paraId="09C56886">
      <w:pPr>
        <w:spacing w:line="560" w:lineRule="exact"/>
        <w:rPr>
          <w:rFonts w:ascii="宋体" w:hAnsi="宋体"/>
          <w:sz w:val="24"/>
          <w:szCs w:val="24"/>
        </w:rPr>
      </w:pPr>
      <w:r>
        <w:rPr>
          <w:rFonts w:hint="eastAsia" w:ascii="宋体" w:hAnsi="宋体"/>
          <w:sz w:val="24"/>
          <w:szCs w:val="24"/>
        </w:rPr>
        <w:t>增加幅度：</w:t>
      </w:r>
      <w:r>
        <w:rPr>
          <w:rFonts w:hint="eastAsia" w:ascii="宋体" w:hAnsi="宋体"/>
          <w:sz w:val="24"/>
          <w:szCs w:val="24"/>
          <w:lang w:val="en-US" w:eastAsia="zh-CN"/>
        </w:rPr>
        <w:t>5000</w:t>
      </w:r>
      <w:r>
        <w:rPr>
          <w:rFonts w:hint="eastAsia" w:ascii="宋体" w:hAnsi="宋体"/>
          <w:sz w:val="24"/>
          <w:szCs w:val="24"/>
        </w:rPr>
        <w:t>元</w:t>
      </w:r>
    </w:p>
    <w:bookmarkEnd w:id="2"/>
    <w:p w14:paraId="78CECE2A">
      <w:pPr>
        <w:spacing w:line="560" w:lineRule="exact"/>
        <w:rPr>
          <w:rFonts w:ascii="宋体" w:hAnsi="宋体"/>
          <w:sz w:val="24"/>
          <w:szCs w:val="24"/>
        </w:rPr>
      </w:pPr>
      <w:r>
        <w:rPr>
          <w:rFonts w:hint="eastAsia" w:ascii="宋体" w:hAnsi="宋体"/>
          <w:sz w:val="24"/>
          <w:szCs w:val="24"/>
        </w:rPr>
        <w:t>情况说明：</w:t>
      </w:r>
    </w:p>
    <w:p w14:paraId="3DD8B7B0">
      <w:pPr>
        <w:spacing w:line="56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zh-TW" w:eastAsia="zh-TW"/>
        </w:rPr>
        <w:t>中国石油天然气股份有限公司长庆油田分公司第三采油厂</w:t>
      </w:r>
      <w:r>
        <w:rPr>
          <w:rFonts w:hint="eastAsia" w:ascii="宋体" w:hAnsi="宋体"/>
          <w:sz w:val="24"/>
          <w:szCs w:val="24"/>
          <w:lang w:val="en-US" w:eastAsia="zh-CN"/>
        </w:rPr>
        <w:t>拟处置机器设备一批</w:t>
      </w:r>
      <w:r>
        <w:rPr>
          <w:rFonts w:hint="eastAsia" w:ascii="宋体" w:hAnsi="宋体"/>
          <w:sz w:val="24"/>
          <w:szCs w:val="24"/>
        </w:rPr>
        <w:t>。</w:t>
      </w:r>
    </w:p>
    <w:p w14:paraId="11DA6A1C">
      <w:pPr>
        <w:spacing w:line="560" w:lineRule="exact"/>
        <w:ind w:firstLine="480" w:firstLineChars="200"/>
        <w:rPr>
          <w:rFonts w:ascii="宋体" w:hAnsi="宋体"/>
          <w:sz w:val="24"/>
          <w:szCs w:val="24"/>
        </w:rPr>
      </w:pPr>
      <w:r>
        <w:rPr>
          <w:rFonts w:hint="eastAsia" w:ascii="宋体" w:hAnsi="宋体"/>
          <w:sz w:val="24"/>
          <w:szCs w:val="24"/>
        </w:rPr>
        <w:t>2、转让方不保证</w:t>
      </w:r>
      <w:r>
        <w:rPr>
          <w:rFonts w:hint="eastAsia" w:ascii="宋体" w:hAnsi="宋体"/>
          <w:sz w:val="24"/>
          <w:szCs w:val="24"/>
        </w:rPr>
        <w:t>标的资产的完整性及品质，均以现场实物现状为准，转让方不负责技术质量保证。</w:t>
      </w:r>
    </w:p>
    <w:p w14:paraId="0FCC948C">
      <w:pPr>
        <w:spacing w:line="560" w:lineRule="exact"/>
        <w:ind w:firstLine="480" w:firstLineChars="200"/>
        <w:rPr>
          <w:rFonts w:ascii="宋体" w:hAnsi="宋体" w:eastAsia="宋体"/>
          <w:bCs/>
          <w:sz w:val="24"/>
          <w:szCs w:val="24"/>
        </w:rPr>
      </w:pPr>
      <w:r>
        <w:rPr>
          <w:rFonts w:hint="eastAsia" w:ascii="宋体" w:hAnsi="宋体" w:eastAsia="宋体"/>
          <w:bCs/>
          <w:sz w:val="24"/>
          <w:szCs w:val="24"/>
        </w:rPr>
        <w:t>3、竞买人对其在本次拍卖标的应竞价及出价等行为履行全部责任和义务，承担一切法律责任。竞买人一经办理竞买登记手续，即表明已完全了解与认可标的状况及相关约定，自愿接受转让标的的全部现状及瑕疵，并愿承担一切责任与风险，成为买受人后不得以不了解标的状况及瑕疵为由退还标的或拒付剩余交易价款，否则将视为违约。竞买人对其竞买行为负责，并承担履行全部责任和义务。</w:t>
      </w:r>
      <w:bookmarkEnd w:id="1"/>
    </w:p>
    <w:p w14:paraId="7DD8DA69">
      <w:pPr>
        <w:spacing w:line="560" w:lineRule="exact"/>
        <w:ind w:firstLine="480" w:firstLineChars="200"/>
        <w:rPr>
          <w:rFonts w:ascii="宋体" w:hAnsi="宋体" w:eastAsia="宋体"/>
          <w:bCs/>
          <w:sz w:val="24"/>
          <w:szCs w:val="24"/>
        </w:rPr>
      </w:pPr>
      <w:r>
        <w:rPr>
          <w:rFonts w:hint="eastAsia" w:ascii="宋体" w:hAnsi="宋体" w:eastAsia="宋体"/>
          <w:bCs/>
          <w:sz w:val="24"/>
          <w:szCs w:val="24"/>
        </w:rPr>
        <w:t xml:space="preserve">     </w:t>
      </w:r>
    </w:p>
    <w:p w14:paraId="39CF2B3A">
      <w:pPr>
        <w:spacing w:line="560" w:lineRule="exact"/>
        <w:ind w:firstLine="4080" w:firstLineChars="1700"/>
        <w:rPr>
          <w:sz w:val="24"/>
          <w:szCs w:val="24"/>
        </w:rPr>
      </w:pPr>
    </w:p>
    <w:p w14:paraId="1BC64954">
      <w:pPr>
        <w:spacing w:line="560" w:lineRule="exact"/>
        <w:ind w:firstLine="4080" w:firstLineChars="1700"/>
        <w:rPr>
          <w:sz w:val="24"/>
          <w:szCs w:val="24"/>
        </w:rPr>
      </w:pPr>
    </w:p>
    <w:p w14:paraId="4EBF2278">
      <w:pPr>
        <w:spacing w:line="560" w:lineRule="exact"/>
        <w:ind w:firstLine="3120" w:firstLineChars="1300"/>
        <w:rPr>
          <w:sz w:val="24"/>
          <w:szCs w:val="24"/>
        </w:rPr>
      </w:pPr>
      <w:r>
        <w:rPr>
          <w:rFonts w:hint="eastAsia"/>
          <w:sz w:val="24"/>
          <w:szCs w:val="24"/>
        </w:rPr>
        <w:t>意向竞买人（签章已确认）：</w:t>
      </w:r>
      <w:r>
        <w:rPr>
          <w:sz w:val="24"/>
          <w:szCs w:val="24"/>
        </w:rPr>
        <w:t> </w:t>
      </w:r>
    </w:p>
    <w:p w14:paraId="0ACD325B">
      <w:pPr>
        <w:spacing w:line="560" w:lineRule="exact"/>
        <w:rPr>
          <w:rFonts w:ascii="宋体" w:hAnsi="宋体" w:eastAsia="宋体"/>
          <w:bCs/>
          <w:sz w:val="24"/>
          <w:szCs w:val="24"/>
        </w:rPr>
      </w:pPr>
      <w:r>
        <w:rPr>
          <w:rFonts w:hint="eastAsia" w:ascii="宋体" w:hAnsi="宋体" w:eastAsia="宋体"/>
          <w:bCs/>
          <w:sz w:val="24"/>
          <w:szCs w:val="24"/>
        </w:rPr>
        <w:t xml:space="preserve">                                           </w:t>
      </w:r>
    </w:p>
    <w:p w14:paraId="69410F37">
      <w:pPr>
        <w:spacing w:line="560" w:lineRule="exact"/>
        <w:ind w:firstLine="6240" w:firstLineChars="2600"/>
        <w:rPr>
          <w:rFonts w:ascii="宋体" w:hAnsi="宋体" w:eastAsia="宋体"/>
          <w:bCs/>
          <w:sz w:val="24"/>
          <w:szCs w:val="24"/>
        </w:rPr>
      </w:pPr>
      <w:r>
        <w:rPr>
          <w:rFonts w:hint="eastAsia" w:ascii="宋体" w:hAnsi="宋体" w:eastAsia="宋体"/>
          <w:bCs/>
          <w:sz w:val="24"/>
          <w:szCs w:val="24"/>
        </w:rPr>
        <w:t>202</w:t>
      </w:r>
      <w:r>
        <w:rPr>
          <w:rFonts w:hint="eastAsia" w:ascii="宋体" w:hAnsi="宋体" w:eastAsia="宋体"/>
          <w:bCs/>
          <w:sz w:val="24"/>
          <w:szCs w:val="24"/>
          <w:lang w:val="en-US" w:eastAsia="zh-CN"/>
        </w:rPr>
        <w:t>4</w:t>
      </w:r>
      <w:r>
        <w:rPr>
          <w:rFonts w:hint="eastAsia" w:ascii="宋体" w:hAnsi="宋体" w:eastAsia="宋体"/>
          <w:bCs/>
          <w:sz w:val="24"/>
          <w:szCs w:val="24"/>
        </w:rPr>
        <w:t>年</w:t>
      </w:r>
      <w:r>
        <w:rPr>
          <w:rFonts w:hint="eastAsia" w:ascii="宋体" w:hAnsi="宋体" w:eastAsia="宋体"/>
          <w:bCs/>
          <w:sz w:val="24"/>
          <w:szCs w:val="24"/>
          <w:lang w:val="en-US" w:eastAsia="zh-CN"/>
        </w:rPr>
        <w:t>8</w:t>
      </w:r>
      <w:r>
        <w:rPr>
          <w:rFonts w:hint="eastAsia" w:ascii="宋体" w:hAnsi="宋体" w:eastAsia="宋体"/>
          <w:bCs/>
          <w:sz w:val="24"/>
          <w:szCs w:val="24"/>
        </w:rPr>
        <w:t>月</w:t>
      </w:r>
      <w:r>
        <w:rPr>
          <w:rFonts w:hint="eastAsia" w:ascii="宋体" w:hAnsi="宋体" w:eastAsia="宋体"/>
          <w:bCs/>
          <w:sz w:val="24"/>
          <w:szCs w:val="24"/>
          <w:lang w:val="en-US" w:eastAsia="zh-CN"/>
        </w:rPr>
        <w:t>12</w:t>
      </w:r>
      <w:r>
        <w:rPr>
          <w:rFonts w:hint="eastAsia" w:ascii="宋体" w:hAnsi="宋体" w:eastAsia="宋体"/>
          <w:bCs/>
          <w:sz w:val="24"/>
          <w:szCs w:val="24"/>
        </w:rPr>
        <w:t>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1D92">
    <w:pPr>
      <w:jc w:val="center"/>
    </w:pPr>
    <w:r>
      <w:fldChar w:fldCharType="begin"/>
    </w:r>
    <w:r>
      <w:instrText xml:space="preserve"> PAGE   \* MERGEFORMAT </w:instrText>
    </w:r>
    <w:r>
      <w:fldChar w:fldCharType="separate"/>
    </w:r>
    <w:r>
      <w:rPr>
        <w:lang w:val="zh-CN"/>
      </w:rPr>
      <w:t>8</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05ACD"/>
    <w:multiLevelType w:val="multilevel"/>
    <w:tmpl w:val="51305ACD"/>
    <w:lvl w:ilvl="0" w:tentative="0">
      <w:start w:val="1"/>
      <w:numFmt w:val="decimal"/>
      <w:lvlText w:val="%1."/>
      <w:lvlJc w:val="left"/>
      <w:pPr>
        <w:tabs>
          <w:tab w:val="left" w:pos="623"/>
        </w:tabs>
        <w:ind w:left="623" w:hanging="420"/>
      </w:pPr>
      <w:rPr>
        <w:rFonts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JlNmY5M2NmZWRlNDEzNTk2MzJjN2NjYjNiMDU3NzQifQ=="/>
  </w:docVars>
  <w:rsids>
    <w:rsidRoot w:val="001D0A46"/>
    <w:rsid w:val="00054FAC"/>
    <w:rsid w:val="0007162E"/>
    <w:rsid w:val="00074ED8"/>
    <w:rsid w:val="00092C66"/>
    <w:rsid w:val="000A1996"/>
    <w:rsid w:val="000C01C1"/>
    <w:rsid w:val="000D027F"/>
    <w:rsid w:val="000F45D5"/>
    <w:rsid w:val="00102425"/>
    <w:rsid w:val="00114692"/>
    <w:rsid w:val="0012347D"/>
    <w:rsid w:val="00124B1D"/>
    <w:rsid w:val="00127C6C"/>
    <w:rsid w:val="00140EE7"/>
    <w:rsid w:val="00157316"/>
    <w:rsid w:val="00181037"/>
    <w:rsid w:val="0018397C"/>
    <w:rsid w:val="001954F2"/>
    <w:rsid w:val="001A764A"/>
    <w:rsid w:val="001D0A46"/>
    <w:rsid w:val="001F0406"/>
    <w:rsid w:val="00203723"/>
    <w:rsid w:val="0021724E"/>
    <w:rsid w:val="002245AF"/>
    <w:rsid w:val="00254F4C"/>
    <w:rsid w:val="00287692"/>
    <w:rsid w:val="002B6F54"/>
    <w:rsid w:val="002C635D"/>
    <w:rsid w:val="002E7BD2"/>
    <w:rsid w:val="0030225F"/>
    <w:rsid w:val="00312D03"/>
    <w:rsid w:val="0038097B"/>
    <w:rsid w:val="003A7786"/>
    <w:rsid w:val="003D44FB"/>
    <w:rsid w:val="0040408B"/>
    <w:rsid w:val="00411233"/>
    <w:rsid w:val="0041427E"/>
    <w:rsid w:val="00417337"/>
    <w:rsid w:val="004275C5"/>
    <w:rsid w:val="004338A9"/>
    <w:rsid w:val="00455D6C"/>
    <w:rsid w:val="00456174"/>
    <w:rsid w:val="00463638"/>
    <w:rsid w:val="004A255E"/>
    <w:rsid w:val="004B60DC"/>
    <w:rsid w:val="004C00EE"/>
    <w:rsid w:val="004E1F1A"/>
    <w:rsid w:val="004F155A"/>
    <w:rsid w:val="005526D6"/>
    <w:rsid w:val="00555D11"/>
    <w:rsid w:val="005915B8"/>
    <w:rsid w:val="005B0C57"/>
    <w:rsid w:val="005B5737"/>
    <w:rsid w:val="00605E55"/>
    <w:rsid w:val="00617BE7"/>
    <w:rsid w:val="00661C80"/>
    <w:rsid w:val="00680AB4"/>
    <w:rsid w:val="006A59E7"/>
    <w:rsid w:val="006A69EC"/>
    <w:rsid w:val="006A6DA8"/>
    <w:rsid w:val="006C558B"/>
    <w:rsid w:val="006F6742"/>
    <w:rsid w:val="007103E0"/>
    <w:rsid w:val="00742483"/>
    <w:rsid w:val="00745B17"/>
    <w:rsid w:val="0076122B"/>
    <w:rsid w:val="00773017"/>
    <w:rsid w:val="007A177A"/>
    <w:rsid w:val="007A32F8"/>
    <w:rsid w:val="007D7576"/>
    <w:rsid w:val="007E2690"/>
    <w:rsid w:val="007F1783"/>
    <w:rsid w:val="008035D7"/>
    <w:rsid w:val="00835AFE"/>
    <w:rsid w:val="008607F5"/>
    <w:rsid w:val="00862077"/>
    <w:rsid w:val="008641E7"/>
    <w:rsid w:val="008700C1"/>
    <w:rsid w:val="00870F57"/>
    <w:rsid w:val="0088172D"/>
    <w:rsid w:val="00887301"/>
    <w:rsid w:val="00891581"/>
    <w:rsid w:val="008A1CCB"/>
    <w:rsid w:val="008A20F0"/>
    <w:rsid w:val="008D2F23"/>
    <w:rsid w:val="008D7D1F"/>
    <w:rsid w:val="008E0AED"/>
    <w:rsid w:val="008E1CFD"/>
    <w:rsid w:val="008E6449"/>
    <w:rsid w:val="008F3D4F"/>
    <w:rsid w:val="009047E1"/>
    <w:rsid w:val="009300DC"/>
    <w:rsid w:val="00980303"/>
    <w:rsid w:val="00984E4A"/>
    <w:rsid w:val="00991765"/>
    <w:rsid w:val="00992F51"/>
    <w:rsid w:val="009D6B9C"/>
    <w:rsid w:val="009E1249"/>
    <w:rsid w:val="00A015BC"/>
    <w:rsid w:val="00A02795"/>
    <w:rsid w:val="00A053CC"/>
    <w:rsid w:val="00A208FD"/>
    <w:rsid w:val="00A50BCF"/>
    <w:rsid w:val="00AB0F61"/>
    <w:rsid w:val="00AC1079"/>
    <w:rsid w:val="00AE51E5"/>
    <w:rsid w:val="00AF1127"/>
    <w:rsid w:val="00B27676"/>
    <w:rsid w:val="00B35257"/>
    <w:rsid w:val="00B72F54"/>
    <w:rsid w:val="00B806FD"/>
    <w:rsid w:val="00B84BB5"/>
    <w:rsid w:val="00B84DA7"/>
    <w:rsid w:val="00B8593F"/>
    <w:rsid w:val="00B9156E"/>
    <w:rsid w:val="00B97C76"/>
    <w:rsid w:val="00BE73A7"/>
    <w:rsid w:val="00BF7CFB"/>
    <w:rsid w:val="00C04BA5"/>
    <w:rsid w:val="00C27F14"/>
    <w:rsid w:val="00C35D1B"/>
    <w:rsid w:val="00C41D3C"/>
    <w:rsid w:val="00C41E9D"/>
    <w:rsid w:val="00C7602D"/>
    <w:rsid w:val="00C86D66"/>
    <w:rsid w:val="00C9419C"/>
    <w:rsid w:val="00C96D23"/>
    <w:rsid w:val="00CE4051"/>
    <w:rsid w:val="00D10013"/>
    <w:rsid w:val="00D11ED9"/>
    <w:rsid w:val="00D3481A"/>
    <w:rsid w:val="00D40CCD"/>
    <w:rsid w:val="00D41BB7"/>
    <w:rsid w:val="00D47583"/>
    <w:rsid w:val="00D56AD1"/>
    <w:rsid w:val="00DA4684"/>
    <w:rsid w:val="00DB1EF5"/>
    <w:rsid w:val="00E15497"/>
    <w:rsid w:val="00E1568F"/>
    <w:rsid w:val="00E6520E"/>
    <w:rsid w:val="00E77D59"/>
    <w:rsid w:val="00EB2556"/>
    <w:rsid w:val="00EB4B2A"/>
    <w:rsid w:val="00EE3ECF"/>
    <w:rsid w:val="00EF2A5E"/>
    <w:rsid w:val="00EF4D5A"/>
    <w:rsid w:val="00EF59EC"/>
    <w:rsid w:val="00F0311C"/>
    <w:rsid w:val="00F1307A"/>
    <w:rsid w:val="00F24122"/>
    <w:rsid w:val="00F2548F"/>
    <w:rsid w:val="00F436E9"/>
    <w:rsid w:val="00F61364"/>
    <w:rsid w:val="00F647E7"/>
    <w:rsid w:val="00F66E18"/>
    <w:rsid w:val="00FF7C76"/>
    <w:rsid w:val="01C91F2A"/>
    <w:rsid w:val="04146CFE"/>
    <w:rsid w:val="0473160E"/>
    <w:rsid w:val="066F35AE"/>
    <w:rsid w:val="06890B12"/>
    <w:rsid w:val="0B615B96"/>
    <w:rsid w:val="0CAC24A0"/>
    <w:rsid w:val="0EAD49C1"/>
    <w:rsid w:val="116B6B3D"/>
    <w:rsid w:val="128160C8"/>
    <w:rsid w:val="135916CA"/>
    <w:rsid w:val="166959E1"/>
    <w:rsid w:val="1C9F541B"/>
    <w:rsid w:val="1CB51CC3"/>
    <w:rsid w:val="274169CB"/>
    <w:rsid w:val="27E102A6"/>
    <w:rsid w:val="2C3256AE"/>
    <w:rsid w:val="2EAD1333"/>
    <w:rsid w:val="31533511"/>
    <w:rsid w:val="35627F21"/>
    <w:rsid w:val="36382D3C"/>
    <w:rsid w:val="389E7FAC"/>
    <w:rsid w:val="3B5243B8"/>
    <w:rsid w:val="43D76989"/>
    <w:rsid w:val="43F30CE9"/>
    <w:rsid w:val="460E4436"/>
    <w:rsid w:val="46EF1F8A"/>
    <w:rsid w:val="492E5285"/>
    <w:rsid w:val="4B664CAB"/>
    <w:rsid w:val="4B773725"/>
    <w:rsid w:val="4C107DAA"/>
    <w:rsid w:val="4DD76405"/>
    <w:rsid w:val="50F616B4"/>
    <w:rsid w:val="52CE7FBE"/>
    <w:rsid w:val="54757EE7"/>
    <w:rsid w:val="55DD4575"/>
    <w:rsid w:val="56314258"/>
    <w:rsid w:val="5A8F1E77"/>
    <w:rsid w:val="5E5C2B54"/>
    <w:rsid w:val="624061F4"/>
    <w:rsid w:val="651359B7"/>
    <w:rsid w:val="659E715E"/>
    <w:rsid w:val="69847A87"/>
    <w:rsid w:val="6D3A2EDF"/>
    <w:rsid w:val="6D9C0B43"/>
    <w:rsid w:val="71370930"/>
    <w:rsid w:val="71D90AFF"/>
    <w:rsid w:val="735820AB"/>
    <w:rsid w:val="74D53D04"/>
    <w:rsid w:val="758D154C"/>
    <w:rsid w:val="770044FF"/>
    <w:rsid w:val="79D623A6"/>
    <w:rsid w:val="7D5A776B"/>
    <w:rsid w:val="7D5D1288"/>
    <w:rsid w:val="7DFF5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autoRedefine/>
    <w:qFormat/>
    <w:uiPriority w:val="99"/>
    <w:pPr>
      <w:keepNext/>
      <w:widowControl/>
      <w:spacing w:before="240" w:after="60"/>
      <w:jc w:val="left"/>
      <w:outlineLvl w:val="1"/>
    </w:pPr>
    <w:rPr>
      <w:rFonts w:ascii="Cambria" w:hAnsi="Cambria" w:eastAsia="宋体" w:cs="Times New Roman"/>
      <w:b/>
      <w:bCs/>
      <w:i/>
      <w:iCs/>
      <w:kern w:val="0"/>
      <w:sz w:val="28"/>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kern w:val="0"/>
      <w:szCs w:val="20"/>
    </w:rPr>
  </w:style>
  <w:style w:type="paragraph" w:styleId="4">
    <w:name w:val="Body Text"/>
    <w:basedOn w:val="1"/>
    <w:link w:val="24"/>
    <w:autoRedefine/>
    <w:qFormat/>
    <w:uiPriority w:val="99"/>
    <w:pPr>
      <w:widowControl/>
      <w:spacing w:after="120"/>
      <w:jc w:val="left"/>
    </w:pPr>
    <w:rPr>
      <w:kern w:val="0"/>
      <w:sz w:val="24"/>
      <w:szCs w:val="24"/>
      <w:lang w:eastAsia="en-US"/>
    </w:rPr>
  </w:style>
  <w:style w:type="paragraph" w:styleId="5">
    <w:name w:val="Body Text Indent"/>
    <w:basedOn w:val="1"/>
    <w:link w:val="29"/>
    <w:autoRedefine/>
    <w:unhideWhenUsed/>
    <w:qFormat/>
    <w:uiPriority w:val="99"/>
    <w:pPr>
      <w:spacing w:after="120"/>
      <w:ind w:left="420" w:leftChars="200"/>
    </w:pPr>
  </w:style>
  <w:style w:type="paragraph" w:styleId="6">
    <w:name w:val="Plain Text"/>
    <w:basedOn w:val="1"/>
    <w:link w:val="32"/>
    <w:autoRedefine/>
    <w:qFormat/>
    <w:uiPriority w:val="0"/>
    <w:rPr>
      <w:rFonts w:ascii="宋体" w:hAnsi="Courier New" w:eastAsia="宋体" w:cs="Times New Roman"/>
      <w:kern w:val="0"/>
      <w:sz w:val="20"/>
      <w:szCs w:val="21"/>
    </w:rPr>
  </w:style>
  <w:style w:type="paragraph" w:styleId="7">
    <w:name w:val="Body Text Indent 2"/>
    <w:basedOn w:val="1"/>
    <w:autoRedefine/>
    <w:qFormat/>
    <w:uiPriority w:val="0"/>
    <w:pPr>
      <w:spacing w:after="120" w:line="480" w:lineRule="auto"/>
      <w:ind w:left="420" w:leftChars="200"/>
    </w:pPr>
  </w:style>
  <w:style w:type="paragraph" w:styleId="8">
    <w:name w:val="Balloon Text"/>
    <w:basedOn w:val="1"/>
    <w:link w:val="30"/>
    <w:autoRedefine/>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toc 2"/>
    <w:basedOn w:val="1"/>
    <w:next w:val="1"/>
    <w:autoRedefine/>
    <w:qFormat/>
    <w:uiPriority w:val="39"/>
    <w:pPr>
      <w:tabs>
        <w:tab w:val="right" w:leader="dot" w:pos="9135"/>
      </w:tabs>
      <w:spacing w:line="360" w:lineRule="auto"/>
      <w:ind w:left="420" w:leftChars="200"/>
    </w:pPr>
    <w:rPr>
      <w:rFonts w:ascii="宋体" w:hAnsi="Times New Roman" w:eastAsia="宋体" w:cs="Times New Roman"/>
      <w:sz w:val="24"/>
      <w:szCs w:val="24"/>
    </w:rPr>
  </w:style>
  <w:style w:type="paragraph" w:styleId="13">
    <w:name w:val="Body Text 2"/>
    <w:basedOn w:val="1"/>
    <w:link w:val="26"/>
    <w:autoRedefine/>
    <w:qFormat/>
    <w:uiPriority w:val="99"/>
    <w:pPr>
      <w:widowControl/>
      <w:spacing w:after="120" w:line="480" w:lineRule="auto"/>
      <w:jc w:val="left"/>
    </w:pPr>
    <w:rPr>
      <w:kern w:val="0"/>
      <w:sz w:val="24"/>
      <w:szCs w:val="24"/>
      <w:lang w:eastAsia="en-US"/>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FollowedHyperlink"/>
    <w:basedOn w:val="16"/>
    <w:autoRedefine/>
    <w:semiHidden/>
    <w:unhideWhenUsed/>
    <w:qFormat/>
    <w:uiPriority w:val="99"/>
    <w:rPr>
      <w:color w:val="333333"/>
      <w:u w:val="none"/>
    </w:rPr>
  </w:style>
  <w:style w:type="character" w:styleId="18">
    <w:name w:val="line number"/>
    <w:basedOn w:val="16"/>
    <w:autoRedefine/>
    <w:unhideWhenUsed/>
    <w:qFormat/>
    <w:uiPriority w:val="99"/>
  </w:style>
  <w:style w:type="character" w:styleId="19">
    <w:name w:val="Hyperlink"/>
    <w:basedOn w:val="16"/>
    <w:autoRedefine/>
    <w:qFormat/>
    <w:uiPriority w:val="99"/>
    <w:rPr>
      <w:color w:val="333333"/>
      <w:u w:val="none"/>
    </w:rPr>
  </w:style>
  <w:style w:type="character" w:customStyle="1" w:styleId="20">
    <w:name w:val="页眉 字符"/>
    <w:basedOn w:val="16"/>
    <w:link w:val="10"/>
    <w:autoRedefine/>
    <w:qFormat/>
    <w:uiPriority w:val="99"/>
    <w:rPr>
      <w:sz w:val="18"/>
      <w:szCs w:val="18"/>
    </w:rPr>
  </w:style>
  <w:style w:type="character" w:customStyle="1" w:styleId="21">
    <w:name w:val="页脚 字符"/>
    <w:basedOn w:val="16"/>
    <w:link w:val="9"/>
    <w:autoRedefine/>
    <w:qFormat/>
    <w:uiPriority w:val="99"/>
    <w:rPr>
      <w:sz w:val="18"/>
      <w:szCs w:val="18"/>
    </w:rPr>
  </w:style>
  <w:style w:type="paragraph" w:customStyle="1" w:styleId="22">
    <w:name w:val="列出段落1"/>
    <w:basedOn w:val="1"/>
    <w:autoRedefine/>
    <w:qFormat/>
    <w:uiPriority w:val="34"/>
    <w:pPr>
      <w:ind w:firstLine="420" w:firstLineChars="200"/>
    </w:pPr>
  </w:style>
  <w:style w:type="paragraph" w:customStyle="1" w:styleId="23">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正文文本 字符"/>
    <w:link w:val="4"/>
    <w:autoRedefine/>
    <w:qFormat/>
    <w:uiPriority w:val="99"/>
    <w:rPr>
      <w:kern w:val="0"/>
      <w:sz w:val="24"/>
      <w:szCs w:val="24"/>
      <w:lang w:eastAsia="en-US"/>
    </w:rPr>
  </w:style>
  <w:style w:type="character" w:customStyle="1" w:styleId="25">
    <w:name w:val="正文文本 Char1"/>
    <w:basedOn w:val="16"/>
    <w:autoRedefine/>
    <w:semiHidden/>
    <w:qFormat/>
    <w:uiPriority w:val="99"/>
  </w:style>
  <w:style w:type="character" w:customStyle="1" w:styleId="26">
    <w:name w:val="正文文本 2 字符"/>
    <w:link w:val="13"/>
    <w:autoRedefine/>
    <w:qFormat/>
    <w:uiPriority w:val="99"/>
    <w:rPr>
      <w:kern w:val="0"/>
      <w:sz w:val="24"/>
      <w:szCs w:val="24"/>
      <w:lang w:eastAsia="en-US"/>
    </w:rPr>
  </w:style>
  <w:style w:type="character" w:customStyle="1" w:styleId="27">
    <w:name w:val="正文文本 2 Char1"/>
    <w:basedOn w:val="16"/>
    <w:autoRedefine/>
    <w:semiHidden/>
    <w:qFormat/>
    <w:uiPriority w:val="99"/>
  </w:style>
  <w:style w:type="character" w:customStyle="1" w:styleId="28">
    <w:name w:val="标题 2 字符"/>
    <w:basedOn w:val="16"/>
    <w:link w:val="2"/>
    <w:autoRedefine/>
    <w:qFormat/>
    <w:uiPriority w:val="99"/>
    <w:rPr>
      <w:rFonts w:ascii="Cambria" w:hAnsi="Cambria" w:eastAsia="宋体" w:cs="Times New Roman"/>
      <w:b/>
      <w:bCs/>
      <w:i/>
      <w:iCs/>
      <w:kern w:val="0"/>
      <w:sz w:val="28"/>
      <w:szCs w:val="28"/>
    </w:rPr>
  </w:style>
  <w:style w:type="character" w:customStyle="1" w:styleId="29">
    <w:name w:val="正文文本缩进 字符"/>
    <w:basedOn w:val="16"/>
    <w:link w:val="5"/>
    <w:autoRedefine/>
    <w:semiHidden/>
    <w:qFormat/>
    <w:uiPriority w:val="99"/>
  </w:style>
  <w:style w:type="character" w:customStyle="1" w:styleId="30">
    <w:name w:val="批注框文本 字符"/>
    <w:basedOn w:val="16"/>
    <w:link w:val="8"/>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character" w:customStyle="1" w:styleId="32">
    <w:name w:val="纯文本 字符"/>
    <w:basedOn w:val="16"/>
    <w:link w:val="6"/>
    <w:autoRedefine/>
    <w:qFormat/>
    <w:uiPriority w:val="0"/>
    <w:rPr>
      <w:rFonts w:ascii="宋体" w:hAnsi="Courier New" w:eastAsia="宋体" w:cs="Times New Roman"/>
      <w:szCs w:val="21"/>
    </w:rPr>
  </w:style>
  <w:style w:type="character" w:customStyle="1" w:styleId="33">
    <w:name w:val="layui-layer-tabnow"/>
    <w:basedOn w:val="16"/>
    <w:autoRedefine/>
    <w:qFormat/>
    <w:uiPriority w:val="0"/>
    <w:rPr>
      <w:bdr w:val="single" w:color="CCCCCC" w:sz="6" w:space="0"/>
      <w:shd w:val="clear" w:color="auto" w:fill="FFFFFF"/>
    </w:rPr>
  </w:style>
  <w:style w:type="character" w:customStyle="1" w:styleId="34">
    <w:name w:val="first-child"/>
    <w:basedOn w:val="16"/>
    <w:autoRedefine/>
    <w:qFormat/>
    <w:uiPriority w:val="0"/>
  </w:style>
  <w:style w:type="character" w:customStyle="1" w:styleId="35">
    <w:name w:val="layui-this"/>
    <w:basedOn w:val="16"/>
    <w:autoRedefine/>
    <w:qFormat/>
    <w:uiPriority w:val="0"/>
    <w:rPr>
      <w:bdr w:val="single" w:color="EEEEEE" w:sz="6" w:space="0"/>
      <w:shd w:val="clear" w:color="auto" w:fill="FFFFFF"/>
    </w:rPr>
  </w:style>
  <w:style w:type="paragraph" w:customStyle="1" w:styleId="36">
    <w:name w:val="1"/>
    <w:basedOn w:val="1"/>
    <w:next w:val="7"/>
    <w:autoRedefine/>
    <w:qFormat/>
    <w:uiPriority w:val="0"/>
    <w:pPr>
      <w:spacing w:before="60" w:after="60"/>
      <w:ind w:firstLine="4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3170</Words>
  <Characters>3312</Characters>
  <Lines>24</Lines>
  <Paragraphs>6</Paragraphs>
  <TotalTime>0</TotalTime>
  <ScaleCrop>false</ScaleCrop>
  <LinksUpToDate>false</LinksUpToDate>
  <CharactersWithSpaces>3426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2017-08-05T06:29:00Z</dcterms:created>
  <dc:creator>AutoBVT</dc:creator>
  <cp:lastModifiedBy>❤️馨</cp:lastModifiedBy>
  <cp:lastPrinted>2018-12-07T06:23:00Z</cp:lastPrinted>
  <dcterms:modified xsi:type="dcterms:W3CDTF">2024-07-29T06:53:24Z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F01EA790F41F425388FA72BC6EB013F7_12</vt:lpwstr>
  </property>
</Properties>
</file>