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C620E">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6AE5CD2D">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69BC6DAA">
      <w:pPr>
        <w:pStyle w:val="6"/>
        <w:widowControl/>
        <w:shd w:val="clear" w:color="auto" w:fill="FFFFFF"/>
        <w:spacing w:beforeAutospacing="0" w:afterAutospacing="0"/>
        <w:ind w:firstLine="360"/>
        <w:rPr>
          <w:rFonts w:hint="default" w:ascii="宋体" w:hAnsi="宋体" w:eastAsia="宋体"/>
          <w:lang w:eastAsia="zh-TW"/>
        </w:rPr>
      </w:pPr>
      <w:r>
        <w:rPr>
          <w:rFonts w:ascii="宋体" w:hAnsi="宋体" w:eastAsia="宋体"/>
        </w:rPr>
        <w:t>二</w:t>
      </w:r>
      <w:r>
        <w:rPr>
          <w:rFonts w:ascii="宋体" w:hAnsi="宋体" w:eastAsia="宋体"/>
          <w:lang w:eastAsia="zh-TW"/>
        </w:rPr>
        <w:t>、</w:t>
      </w:r>
      <w:r>
        <w:rPr>
          <w:rFonts w:hint="default" w:ascii="宋体" w:hAnsi="宋体" w:eastAsia="宋体"/>
          <w:lang w:eastAsia="zh-TW"/>
        </w:rPr>
        <w:t>竞买人必须</w:t>
      </w:r>
      <w:r>
        <w:rPr>
          <w:rFonts w:hint="eastAsia" w:ascii="宋体" w:hAnsi="宋体" w:eastAsia="宋体"/>
          <w:lang w:eastAsia="zh-TW"/>
        </w:rPr>
        <w:t>遵守本拍卖规则、网络拍卖须知及拍拍在线平台公开发布的相关规则。</w:t>
      </w:r>
    </w:p>
    <w:p w14:paraId="592E6FB4">
      <w:pPr>
        <w:pStyle w:val="6"/>
        <w:widowControl/>
        <w:shd w:val="clear" w:color="auto" w:fill="FFFFFF"/>
        <w:spacing w:beforeAutospacing="0" w:afterAutospacing="0"/>
        <w:ind w:firstLine="360"/>
        <w:rPr>
          <w:rFonts w:hint="default" w:ascii="宋体" w:hAnsi="宋体" w:eastAsia="宋体"/>
          <w:lang w:eastAsia="zh-TW"/>
        </w:rPr>
      </w:pPr>
      <w:r>
        <w:rPr>
          <w:rFonts w:hint="eastAsia" w:ascii="宋体" w:hAnsi="宋体" w:eastAsia="宋体"/>
          <w:lang w:eastAsia="zh-TW"/>
        </w:rPr>
        <w:t>三、</w:t>
      </w:r>
      <w:r>
        <w:rPr>
          <w:rFonts w:hint="eastAsia" w:ascii="宋体" w:hAnsi="宋体" w:eastAsia="宋体"/>
          <w:lang w:val="en-US" w:eastAsia="zh-CN"/>
        </w:rPr>
        <w:t>中国石油天然气股份有限公司新疆油田分公司吉庆油田作业区一批报废资产转让</w:t>
      </w:r>
      <w:r>
        <w:rPr>
          <w:rFonts w:hint="eastAsia" w:ascii="宋体" w:hAnsi="宋体" w:eastAsia="宋体"/>
          <w:lang w:eastAsia="zh-TW"/>
        </w:rPr>
        <w:t>。</w:t>
      </w:r>
      <w:bookmarkStart w:id="0" w:name="_Hlk150177473"/>
    </w:p>
    <w:p w14:paraId="756B6CE6">
      <w:pPr>
        <w:pStyle w:val="6"/>
        <w:widowControl/>
        <w:shd w:val="clear" w:color="auto" w:fill="FFFFFF"/>
        <w:spacing w:beforeAutospacing="0" w:afterAutospacing="0"/>
        <w:ind w:firstLine="360"/>
        <w:rPr>
          <w:rFonts w:ascii="宋体" w:hAnsi="宋体" w:eastAsia="宋体"/>
          <w:lang w:eastAsia="zh-TW"/>
        </w:rPr>
      </w:pPr>
      <w:r>
        <w:rPr>
          <w:rFonts w:hint="eastAsia" w:ascii="宋体" w:hAnsi="宋体" w:eastAsia="宋体"/>
          <w:lang w:eastAsia="zh-TW"/>
        </w:rPr>
        <w:t>四、</w:t>
      </w:r>
      <w:r>
        <w:rPr>
          <w:rFonts w:hint="default" w:ascii="宋体" w:hAnsi="宋体" w:eastAsia="宋体"/>
          <w:lang w:eastAsia="zh-TW"/>
        </w:rPr>
        <w:t>本拍卖标的</w:t>
      </w:r>
      <w:bookmarkEnd w:id="0"/>
      <w:r>
        <w:rPr>
          <w:rFonts w:hint="default" w:ascii="宋体" w:hAnsi="宋体" w:eastAsia="宋体" w:cs="Arial Unicode MS"/>
          <w:bCs/>
          <w:color w:val="000000"/>
          <w:sz w:val="24"/>
          <w:szCs w:val="24"/>
          <w:u w:color="000000"/>
          <w:lang w:val="en-US" w:eastAsia="zh-CN"/>
        </w:rPr>
        <w:t>2024年</w:t>
      </w:r>
      <w:r>
        <w:rPr>
          <w:rFonts w:hint="eastAsia" w:ascii="宋体" w:hAnsi="宋体" w:eastAsia="宋体" w:cs="Arial Unicode MS"/>
          <w:bCs/>
          <w:color w:val="000000"/>
          <w:sz w:val="24"/>
          <w:szCs w:val="24"/>
          <w:u w:color="000000"/>
          <w:lang w:val="en-US" w:eastAsia="zh-CN"/>
        </w:rPr>
        <w:t>11</w:t>
      </w:r>
      <w:r>
        <w:rPr>
          <w:rFonts w:hint="default" w:ascii="宋体" w:hAnsi="宋体" w:eastAsia="宋体" w:cs="Arial Unicode MS"/>
          <w:bCs/>
          <w:color w:val="000000"/>
          <w:sz w:val="24"/>
          <w:szCs w:val="24"/>
          <w:u w:color="000000"/>
          <w:lang w:val="en-US" w:eastAsia="zh-CN"/>
        </w:rPr>
        <w:t>月</w:t>
      </w:r>
      <w:r>
        <w:rPr>
          <w:rFonts w:hint="eastAsia" w:ascii="宋体" w:hAnsi="宋体" w:eastAsia="宋体" w:cs="Arial Unicode MS"/>
          <w:bCs/>
          <w:color w:val="000000"/>
          <w:sz w:val="24"/>
          <w:szCs w:val="24"/>
          <w:u w:color="000000"/>
          <w:lang w:val="en-US" w:eastAsia="zh-CN"/>
        </w:rPr>
        <w:t>20</w:t>
      </w:r>
      <w:r>
        <w:rPr>
          <w:rFonts w:hint="default" w:ascii="宋体" w:hAnsi="宋体" w:eastAsia="宋体" w:cs="Arial Unicode MS"/>
          <w:bCs/>
          <w:color w:val="000000"/>
          <w:sz w:val="24"/>
          <w:szCs w:val="24"/>
          <w:u w:color="000000"/>
          <w:lang w:val="en-US" w:eastAsia="zh-CN"/>
        </w:rPr>
        <w:t>日至2024年</w:t>
      </w:r>
      <w:r>
        <w:rPr>
          <w:rFonts w:hint="eastAsia" w:ascii="宋体" w:hAnsi="宋体" w:eastAsia="宋体" w:cs="Arial Unicode MS"/>
          <w:bCs/>
          <w:color w:val="000000"/>
          <w:sz w:val="24"/>
          <w:szCs w:val="24"/>
          <w:u w:color="000000"/>
          <w:lang w:val="en-US" w:eastAsia="zh-CN"/>
        </w:rPr>
        <w:t>11</w:t>
      </w:r>
      <w:r>
        <w:rPr>
          <w:rFonts w:hint="default" w:ascii="宋体" w:hAnsi="宋体" w:eastAsia="宋体" w:cs="Arial Unicode MS"/>
          <w:bCs/>
          <w:color w:val="000000"/>
          <w:sz w:val="24"/>
          <w:szCs w:val="24"/>
          <w:u w:color="000000"/>
          <w:lang w:val="en-US" w:eastAsia="zh-CN"/>
        </w:rPr>
        <w:t>月</w:t>
      </w:r>
      <w:r>
        <w:rPr>
          <w:rFonts w:hint="eastAsia" w:ascii="宋体" w:hAnsi="宋体" w:eastAsia="宋体" w:cs="Arial Unicode MS"/>
          <w:bCs/>
          <w:color w:val="000000"/>
          <w:sz w:val="24"/>
          <w:szCs w:val="24"/>
          <w:u w:color="000000"/>
          <w:lang w:val="en-US" w:eastAsia="zh-CN"/>
        </w:rPr>
        <w:t>26</w:t>
      </w:r>
      <w:r>
        <w:rPr>
          <w:rFonts w:hint="default" w:ascii="宋体" w:hAnsi="宋体" w:eastAsia="宋体" w:cs="Arial Unicode MS"/>
          <w:bCs/>
          <w:color w:val="000000"/>
          <w:sz w:val="24"/>
          <w:szCs w:val="24"/>
          <w:u w:color="000000"/>
          <w:lang w:val="en-US" w:eastAsia="zh-CN"/>
        </w:rPr>
        <w:t>日（即信息披露公告期）在</w:t>
      </w:r>
      <w:r>
        <w:rPr>
          <w:rFonts w:hint="eastAsia" w:ascii="宋体" w:hAnsi="宋体" w:eastAsia="宋体" w:cs="Arial Unicode MS"/>
          <w:bCs/>
          <w:color w:val="000000"/>
          <w:sz w:val="24"/>
          <w:szCs w:val="24"/>
          <w:u w:color="000000"/>
          <w:lang w:val="en-US" w:eastAsia="zh-CN"/>
        </w:rPr>
        <w:t>新疆</w:t>
      </w:r>
      <w:r>
        <w:rPr>
          <w:rFonts w:hint="default" w:ascii="宋体" w:hAnsi="宋体" w:eastAsia="宋体" w:cs="Arial Unicode MS"/>
          <w:bCs/>
          <w:color w:val="000000"/>
          <w:sz w:val="24"/>
          <w:szCs w:val="24"/>
          <w:u w:color="000000"/>
          <w:lang w:val="en-US" w:eastAsia="zh-CN"/>
        </w:rPr>
        <w:t>产权交易所公开挂牌(详见https://xjcqjy.ejy365.com/)。</w:t>
      </w:r>
      <w:r>
        <w:rPr>
          <w:rFonts w:hint="default" w:ascii="宋体" w:hAnsi="宋体" w:eastAsia="宋体"/>
          <w:lang w:val="en-US" w:eastAsia="zh-CN"/>
        </w:rPr>
        <w:t>项目编号：</w:t>
      </w:r>
      <w:r>
        <w:rPr>
          <w:rFonts w:hint="eastAsia" w:ascii="宋体" w:hAnsi="宋体" w:eastAsia="宋体"/>
          <w:lang w:eastAsia="zh-TW"/>
        </w:rPr>
        <w:t>GR2024XJ1001</w:t>
      </w:r>
      <w:r>
        <w:rPr>
          <w:rFonts w:hint="eastAsia" w:ascii="宋体" w:hAnsi="宋体" w:eastAsia="宋体"/>
          <w:lang w:val="en-US" w:eastAsia="zh-CN"/>
        </w:rPr>
        <w:t>159-2。</w:t>
      </w:r>
      <w:r>
        <w:rPr>
          <w:rFonts w:hint="default" w:ascii="宋体" w:hAnsi="宋体" w:eastAsia="宋体"/>
          <w:lang w:eastAsia="zh-TW"/>
        </w:rPr>
        <w:t>竞买人须在</w:t>
      </w:r>
      <w:r>
        <w:rPr>
          <w:rFonts w:hint="eastAsia" w:ascii="宋体" w:hAnsi="宋体" w:eastAsia="宋体"/>
          <w:lang w:val="en-US" w:eastAsia="zh-CN"/>
        </w:rPr>
        <w:t>新疆产权交易所</w:t>
      </w:r>
      <w:r>
        <w:rPr>
          <w:rFonts w:hint="default" w:ascii="宋体" w:hAnsi="宋体" w:eastAsia="宋体"/>
          <w:lang w:eastAsia="zh-TW"/>
        </w:rPr>
        <w:t>资产转让信息披露公告期内完成以下事项后，方具有竞买资格：1.向</w:t>
      </w:r>
      <w:r>
        <w:rPr>
          <w:rFonts w:hint="eastAsia" w:ascii="宋体" w:hAnsi="宋体" w:eastAsia="宋体"/>
          <w:lang w:val="en-US" w:eastAsia="zh-CN"/>
        </w:rPr>
        <w:t>新疆产权交易所</w:t>
      </w:r>
      <w:r>
        <w:rPr>
          <w:rFonts w:hint="default" w:ascii="宋体" w:hAnsi="宋体" w:eastAsia="宋体"/>
          <w:lang w:eastAsia="zh-TW"/>
        </w:rPr>
        <w:t>递交受让申请；2.联系我公司办理竞买注册登记手续；3.</w:t>
      </w:r>
      <w:r>
        <w:rPr>
          <w:rFonts w:hint="eastAsia" w:ascii="宋体" w:hAnsi="宋体" w:eastAsia="宋体"/>
          <w:lang w:val="en-US" w:eastAsia="zh-CN"/>
        </w:rPr>
        <w:t>保证金</w:t>
      </w:r>
      <w:r>
        <w:rPr>
          <w:rFonts w:hint="default" w:ascii="宋体" w:hAnsi="宋体" w:eastAsia="宋体"/>
          <w:lang w:eastAsia="zh-TW"/>
        </w:rPr>
        <w:t>交纳截止时间</w:t>
      </w:r>
      <w:r>
        <w:rPr>
          <w:rFonts w:hint="default" w:ascii="宋体" w:hAnsi="宋体" w:eastAsia="宋体"/>
          <w:lang w:val="en-US" w:eastAsia="zh-CN"/>
        </w:rPr>
        <w:t>2024-</w:t>
      </w:r>
      <w:r>
        <w:rPr>
          <w:rFonts w:hint="eastAsia" w:ascii="宋体" w:hAnsi="宋体" w:eastAsia="宋体"/>
          <w:lang w:val="en-US" w:eastAsia="zh-CN"/>
        </w:rPr>
        <w:t>11</w:t>
      </w:r>
      <w:r>
        <w:rPr>
          <w:rFonts w:hint="default" w:ascii="宋体" w:hAnsi="宋体" w:eastAsia="宋体"/>
          <w:lang w:val="en-US" w:eastAsia="zh-CN"/>
        </w:rPr>
        <w:t>-</w:t>
      </w:r>
      <w:r>
        <w:rPr>
          <w:rFonts w:hint="eastAsia" w:ascii="宋体" w:hAnsi="宋体" w:eastAsia="宋体"/>
          <w:lang w:val="en-US" w:eastAsia="zh-CN"/>
        </w:rPr>
        <w:t>26</w:t>
      </w:r>
      <w:r>
        <w:rPr>
          <w:rFonts w:hint="default" w:ascii="宋体" w:hAnsi="宋体" w:eastAsia="宋体"/>
          <w:lang w:val="en-US" w:eastAsia="zh-CN"/>
        </w:rPr>
        <w:t>（1</w:t>
      </w:r>
      <w:r>
        <w:rPr>
          <w:rFonts w:hint="eastAsia" w:ascii="宋体" w:hAnsi="宋体" w:eastAsia="宋体"/>
          <w:lang w:val="en-US" w:eastAsia="zh-CN"/>
        </w:rPr>
        <w:t>7</w:t>
      </w:r>
      <w:r>
        <w:rPr>
          <w:rFonts w:hint="default" w:ascii="宋体" w:hAnsi="宋体" w:eastAsia="宋体"/>
          <w:lang w:val="en-US" w:eastAsia="zh-CN"/>
        </w:rPr>
        <w:t>:00:00）</w:t>
      </w:r>
      <w:r>
        <w:rPr>
          <w:rFonts w:hint="eastAsia" w:ascii="宋体" w:hAnsi="宋体" w:eastAsia="宋体"/>
          <w:lang w:eastAsia="zh-TW"/>
        </w:rPr>
        <w:t>，以</w:t>
      </w:r>
      <w:r>
        <w:rPr>
          <w:rFonts w:hint="eastAsia" w:ascii="宋体" w:hAnsi="宋体" w:eastAsia="宋体"/>
          <w:lang w:val="en-US" w:eastAsia="zh-CN"/>
        </w:rPr>
        <w:t>新疆产权交易所</w:t>
      </w:r>
      <w:r>
        <w:rPr>
          <w:rFonts w:hint="eastAsia" w:ascii="宋体" w:hAnsi="宋体" w:eastAsia="宋体"/>
          <w:lang w:eastAsia="zh-TW"/>
        </w:rPr>
        <w:t>系统到账时间为准</w:t>
      </w:r>
      <w:r>
        <w:rPr>
          <w:rFonts w:ascii="宋体" w:hAnsi="宋体" w:eastAsia="宋体"/>
          <w:lang w:eastAsia="zh-TW"/>
        </w:rPr>
        <w:t>。</w:t>
      </w:r>
    </w:p>
    <w:p w14:paraId="16C88BD1">
      <w:pPr>
        <w:pStyle w:val="6"/>
        <w:widowControl/>
        <w:shd w:val="clear" w:color="auto" w:fill="FFFFFF"/>
        <w:spacing w:beforeAutospacing="0" w:afterAutospacing="0"/>
        <w:ind w:firstLine="360"/>
        <w:rPr>
          <w:rFonts w:ascii="宋体" w:hAnsi="宋体" w:eastAsia="宋体"/>
          <w:lang w:eastAsia="zh-TW"/>
        </w:rPr>
      </w:pPr>
      <w:r>
        <w:rPr>
          <w:rFonts w:hint="eastAsia" w:ascii="宋体" w:hAnsi="宋体" w:eastAsia="宋体"/>
          <w:lang w:eastAsia="zh-TW"/>
        </w:rPr>
        <w:t>五</w:t>
      </w:r>
      <w:r>
        <w:rPr>
          <w:rFonts w:ascii="宋体" w:hAnsi="宋体" w:eastAsia="宋体"/>
          <w:lang w:eastAsia="zh-TW"/>
        </w:rPr>
        <w:t>、竞买人应在拍卖公告规定的展示时间内对拍卖标的进行实地踏勘，竞买人一经在</w:t>
      </w:r>
      <w:r>
        <w:rPr>
          <w:rFonts w:hint="eastAsia" w:ascii="宋体" w:hAnsi="宋体" w:eastAsia="宋体"/>
          <w:lang w:val="en-US" w:eastAsia="zh-CN"/>
        </w:rPr>
        <w:t>新疆产权交易所</w:t>
      </w:r>
      <w:r>
        <w:rPr>
          <w:rFonts w:ascii="宋体" w:hAnsi="宋体" w:eastAsia="宋体"/>
          <w:lang w:eastAsia="zh-TW"/>
        </w:rPr>
        <w:t>递交受让申请、支付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36AD024C">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eastAsia="zh-TW"/>
        </w:rPr>
        <w:t>六</w:t>
      </w:r>
      <w:r>
        <w:rPr>
          <w:rFonts w:ascii="宋体" w:hAnsi="宋体" w:eastAsia="宋体"/>
          <w:lang w:eastAsia="zh-TW"/>
        </w:rPr>
        <w:t>、</w:t>
      </w:r>
      <w:r>
        <w:rPr>
          <w:rFonts w:hint="eastAsia" w:ascii="宋体" w:hAnsi="宋体" w:eastAsia="宋体"/>
          <w:lang w:val="en-US" w:eastAsia="zh-CN"/>
        </w:rPr>
        <w:t>中国石油天然气股份有限公司新疆油田分公司吉庆油田作业区一批报废资产转让</w:t>
      </w:r>
      <w:r>
        <w:rPr>
          <w:rFonts w:hint="eastAsia" w:ascii="宋体" w:hAnsi="宋体" w:eastAsia="宋体"/>
          <w:lang w:eastAsia="zh-TW"/>
        </w:rPr>
        <w:t>。</w:t>
      </w:r>
      <w:r>
        <w:rPr>
          <w:rFonts w:ascii="宋体" w:hAnsi="宋体" w:eastAsia="宋体"/>
          <w:lang w:eastAsia="zh-TW"/>
        </w:rPr>
        <w:t>拍卖公司声明不保</w:t>
      </w:r>
      <w:r>
        <w:rPr>
          <w:rFonts w:hint="eastAsia" w:ascii="宋体" w:hAnsi="宋体" w:eastAsia="宋体"/>
          <w:lang w:val="en-US" w:eastAsia="zh-TW"/>
        </w:rPr>
        <w:t>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02091115">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七、本次拍卖会起拍价为在</w:t>
      </w:r>
      <w:r>
        <w:rPr>
          <w:rFonts w:hint="eastAsia" w:ascii="宋体" w:hAnsi="宋体" w:eastAsia="宋体"/>
          <w:lang w:val="en-US" w:eastAsia="zh-CN"/>
        </w:rPr>
        <w:t>新疆产权交易所</w:t>
      </w:r>
      <w:r>
        <w:rPr>
          <w:rFonts w:hint="eastAsia" w:ascii="宋体" w:hAnsi="宋体" w:eastAsia="宋体"/>
          <w:lang w:val="en-US" w:eastAsia="zh-TW"/>
        </w:rPr>
        <w:t>挂牌的转让底价（即</w:t>
      </w:r>
      <w:r>
        <w:rPr>
          <w:rFonts w:hint="eastAsia" w:ascii="宋体" w:hAnsi="宋体" w:eastAsia="宋体"/>
          <w:lang w:val="en-US" w:eastAsia="zh-CN"/>
        </w:rPr>
        <w:t>29.91万元</w:t>
      </w:r>
      <w:r>
        <w:rPr>
          <w:rFonts w:hint="eastAsia" w:ascii="宋体" w:hAnsi="宋体" w:eastAsia="宋体"/>
          <w:lang w:val="en-US" w:eastAsia="zh-TW"/>
        </w:rPr>
        <w:t>），网络拍卖采取增价方式。</w:t>
      </w:r>
    </w:p>
    <w:p w14:paraId="0D8A08DD">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八、竞买人使用拍拍在线平台服务所存在的风险、产生的一切后果将完全由其自行承担。</w:t>
      </w:r>
    </w:p>
    <w:p w14:paraId="06635D7F">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九、买受人应在拍卖会结束之日起2个工作日内，与拍卖公司签订</w:t>
      </w:r>
      <w:r>
        <w:rPr>
          <w:rFonts w:hint="eastAsia" w:ascii="宋体" w:hAnsi="宋体" w:eastAsia="宋体"/>
          <w:lang w:val="en-US" w:eastAsia="zh-CN"/>
        </w:rPr>
        <w:t>成交确认书</w:t>
      </w:r>
      <w:r>
        <w:rPr>
          <w:rFonts w:hint="eastAsia" w:ascii="宋体" w:hAnsi="宋体" w:eastAsia="宋体"/>
          <w:lang w:val="en-US" w:eastAsia="zh-TW"/>
        </w:rPr>
        <w:t>及拍卖笔录，并于签订后1个工作日向拍卖公司指定账户支付成交价格</w:t>
      </w:r>
      <w:r>
        <w:rPr>
          <w:rFonts w:hint="eastAsia" w:ascii="宋体" w:hAnsi="宋体" w:eastAsia="宋体"/>
          <w:lang w:val="en-US" w:eastAsia="zh-CN"/>
        </w:rPr>
        <w:t>3</w:t>
      </w:r>
      <w:r>
        <w:rPr>
          <w:rFonts w:hint="eastAsia" w:ascii="宋体" w:hAnsi="宋体" w:eastAsia="宋体"/>
          <w:lang w:val="en-US" w:eastAsia="zh-TW"/>
        </w:rPr>
        <w:t>%的拍卖佣金。若买受人未在上述期限内签订</w:t>
      </w:r>
      <w:r>
        <w:rPr>
          <w:rFonts w:hint="eastAsia" w:ascii="宋体" w:hAnsi="宋体" w:eastAsia="宋体"/>
          <w:lang w:val="en-US" w:eastAsia="zh-CN"/>
        </w:rPr>
        <w:t>成交确认书</w:t>
      </w:r>
      <w:r>
        <w:rPr>
          <w:rFonts w:hint="eastAsia" w:ascii="宋体" w:hAnsi="宋体" w:eastAsia="宋体"/>
          <w:lang w:val="en-US" w:eastAsia="zh-TW"/>
        </w:rPr>
        <w:t>及拍卖笔录、支付拍卖佣金的，其已支付的交易保证金不予退还，作为对相关方的补偿，买受人应承担由此产生的法律责任。</w:t>
      </w:r>
    </w:p>
    <w:p w14:paraId="2AF6E938">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被确定为最终买受人后，自接到转让方签订合同通知起3个工作日内与转让方签署《资产交易合同》，合同生效之日起5个工作日内将除保证金以外的剩余交易价款和买受人交易服务费支付至新疆产权交易所指定账户。如买受人不按约定支付交易价款或服务费，视为违约，其交纳的交易保证金全额扣除。 </w:t>
      </w:r>
    </w:p>
    <w:p w14:paraId="50A1D7C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 十一、拍卖标的在</w:t>
      </w:r>
      <w:r>
        <w:rPr>
          <w:rFonts w:hint="eastAsia" w:ascii="宋体" w:hAnsi="宋体" w:eastAsia="宋体"/>
          <w:lang w:val="en-US" w:eastAsia="zh-CN"/>
        </w:rPr>
        <w:t>新疆产权交易所</w:t>
      </w:r>
      <w:r>
        <w:rPr>
          <w:rFonts w:hint="eastAsia" w:ascii="宋体" w:hAnsi="宋体" w:eastAsia="宋体"/>
          <w:lang w:val="en-US" w:eastAsia="zh-TW"/>
        </w:rPr>
        <w:t>的资产转让信息披露公告及公示的相关文件是本拍卖规则的组成部分。</w:t>
      </w:r>
    </w:p>
    <w:p w14:paraId="57333C6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lang w:val="en-US" w:eastAsia="zh-TW"/>
        </w:rPr>
        <w:t>十二、本规则未尽事宜，按照《中华人民共和国拍卖法》等相关法律法规办理。</w:t>
      </w:r>
    </w:p>
    <w:p w14:paraId="1AA18A63">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p>
    <w:p w14:paraId="49934A0A">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p>
    <w:p w14:paraId="53019841">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60695626">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1669BF76">
      <w:pPr>
        <w:pStyle w:val="6"/>
        <w:widowControl/>
        <w:shd w:val="clear" w:color="auto" w:fill="FFFFFF"/>
        <w:spacing w:beforeAutospacing="0" w:afterAutospacing="0"/>
        <w:rPr>
          <w:rFonts w:ascii="宋体" w:hAnsi="宋体" w:eastAsia="宋体"/>
        </w:rPr>
      </w:pPr>
      <w:r>
        <w:rPr>
          <w:rFonts w:ascii="宋体" w:hAnsi="宋体" w:eastAsia="宋体"/>
        </w:rPr>
        <w:t>二、竞买人在竞拍前应仔细阅读拍卖标的在</w:t>
      </w:r>
      <w:r>
        <w:rPr>
          <w:rFonts w:hint="eastAsia" w:ascii="宋体" w:hAnsi="宋体" w:eastAsia="宋体"/>
          <w:lang w:val="en-US" w:eastAsia="zh-CN"/>
        </w:rPr>
        <w:t>新疆产权交易所</w:t>
      </w:r>
      <w:r>
        <w:rPr>
          <w:rFonts w:hint="default" w:ascii="宋体" w:hAnsi="宋体" w:eastAsia="宋体"/>
          <w:bCs/>
          <w:sz w:val="24"/>
          <w:szCs w:val="24"/>
        </w:rPr>
        <w:t>公开挂牌</w:t>
      </w:r>
      <w:r>
        <w:rPr>
          <w:rFonts w:hint="eastAsia" w:ascii="宋体" w:hAnsi="宋体" w:eastAsia="宋体"/>
          <w:bCs/>
          <w:sz w:val="24"/>
          <w:szCs w:val="24"/>
          <w:lang w:eastAsia="zh-CN"/>
        </w:rPr>
        <w:t>（</w:t>
      </w:r>
      <w:r>
        <w:rPr>
          <w:rFonts w:hint="default" w:ascii="宋体" w:hAnsi="宋体" w:eastAsia="宋体"/>
          <w:lang w:eastAsia="zh-TW"/>
        </w:rPr>
        <w:t>https://www.gscq.com.cn</w:t>
      </w:r>
      <w:r>
        <w:rPr>
          <w:rFonts w:hint="eastAsia" w:ascii="宋体" w:hAnsi="宋体" w:eastAsia="宋体"/>
          <w:bCs/>
          <w:sz w:val="24"/>
          <w:szCs w:val="24"/>
          <w:lang w:eastAsia="zh-CN"/>
        </w:rPr>
        <w:t>）</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2E0D6331">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11</w:t>
      </w:r>
      <w:r>
        <w:rPr>
          <w:rFonts w:ascii="宋体" w:hAnsi="宋体" w:eastAsia="宋体"/>
        </w:rPr>
        <w:t>月</w:t>
      </w:r>
      <w:r>
        <w:rPr>
          <w:rFonts w:hint="eastAsia" w:ascii="宋体" w:hAnsi="宋体" w:eastAsia="宋体"/>
          <w:lang w:val="en-US" w:eastAsia="zh-CN"/>
        </w:rPr>
        <w:t>28</w:t>
      </w:r>
      <w:r>
        <w:rPr>
          <w:rFonts w:ascii="宋体" w:hAnsi="宋体" w:eastAsia="宋体"/>
        </w:rPr>
        <w:t>日）</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67FB2B7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3193309D">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11</w:t>
      </w:r>
      <w:r>
        <w:rPr>
          <w:rFonts w:ascii="宋体" w:hAnsi="宋体" w:eastAsia="宋体"/>
        </w:rPr>
        <w:t>月</w:t>
      </w:r>
      <w:r>
        <w:rPr>
          <w:rFonts w:hint="eastAsia" w:ascii="宋体" w:hAnsi="宋体" w:eastAsia="宋体"/>
          <w:lang w:val="en-US" w:eastAsia="zh-CN"/>
        </w:rPr>
        <w:t>28</w:t>
      </w:r>
      <w:r>
        <w:rPr>
          <w:rFonts w:ascii="宋体" w:hAnsi="宋体" w:eastAsia="宋体"/>
        </w:rPr>
        <w:t>日1</w:t>
      </w:r>
      <w:r>
        <w:rPr>
          <w:rFonts w:hint="eastAsia" w:ascii="宋体" w:hAnsi="宋体" w:eastAsia="宋体"/>
          <w:lang w:val="en-US" w:eastAsia="zh-CN"/>
        </w:rPr>
        <w:t>0</w:t>
      </w:r>
      <w:r>
        <w:rPr>
          <w:rFonts w:ascii="宋体" w:hAnsi="宋体" w:eastAsia="宋体"/>
        </w:rPr>
        <w:t>时00分整至202</w:t>
      </w:r>
      <w:r>
        <w:rPr>
          <w:rFonts w:hint="eastAsia" w:ascii="宋体" w:hAnsi="宋体" w:eastAsia="宋体"/>
          <w:lang w:val="en-US" w:eastAsia="zh-CN"/>
        </w:rPr>
        <w:t>4</w:t>
      </w:r>
      <w:r>
        <w:rPr>
          <w:rFonts w:ascii="宋体" w:hAnsi="宋体" w:eastAsia="宋体"/>
        </w:rPr>
        <w:t>年</w:t>
      </w:r>
      <w:r>
        <w:rPr>
          <w:rFonts w:hint="eastAsia" w:ascii="宋体" w:hAnsi="宋体" w:eastAsia="宋体"/>
          <w:lang w:val="en-US" w:eastAsia="zh-CN"/>
        </w:rPr>
        <w:t>11</w:t>
      </w:r>
      <w:r>
        <w:rPr>
          <w:rFonts w:ascii="宋体" w:hAnsi="宋体" w:eastAsia="宋体"/>
        </w:rPr>
        <w:t>月</w:t>
      </w:r>
      <w:r>
        <w:rPr>
          <w:rFonts w:hint="eastAsia" w:ascii="宋体" w:hAnsi="宋体" w:eastAsia="宋体"/>
          <w:lang w:val="en-US" w:eastAsia="zh-CN"/>
        </w:rPr>
        <w:t>28</w:t>
      </w:r>
      <w:r>
        <w:rPr>
          <w:rFonts w:hint="eastAsia" w:ascii="宋体" w:hAnsi="宋体" w:eastAsia="宋体"/>
        </w:rPr>
        <w:t>日1</w:t>
      </w:r>
      <w:r>
        <w:rPr>
          <w:rFonts w:hint="eastAsia" w:ascii="宋体" w:hAnsi="宋体" w:eastAsia="宋体"/>
          <w:lang w:val="en-US" w:eastAsia="zh-CN"/>
        </w:rPr>
        <w:t>0</w:t>
      </w:r>
      <w:r>
        <w:rPr>
          <w:rFonts w:ascii="宋体" w:hAnsi="宋体" w:eastAsia="宋体"/>
        </w:rPr>
        <w:t>时20分整。在此期间，竞买人按照规定的加价规则进行有效报价。</w:t>
      </w:r>
    </w:p>
    <w:p w14:paraId="388D5635">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20957AC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887D7E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3B7D10E3">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12D6E46F">
      <w:pPr>
        <w:pStyle w:val="6"/>
        <w:widowControl/>
        <w:shd w:val="clear" w:color="auto" w:fill="FFFFFF"/>
        <w:spacing w:beforeAutospacing="0" w:afterAutospacing="0"/>
        <w:ind w:firstLine="360"/>
        <w:rPr>
          <w:rFonts w:ascii="宋体" w:hAnsi="宋体" w:eastAsia="宋体"/>
          <w:bCs/>
          <w:lang w:eastAsia="zh-TW"/>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lang w:val="en-US" w:eastAsia="zh-CN"/>
        </w:rPr>
        <w:t>成交确认书</w:t>
      </w:r>
      <w:r>
        <w:rPr>
          <w:rFonts w:hint="eastAsia" w:ascii="宋体" w:hAnsi="宋体" w:eastAsia="宋体"/>
        </w:rPr>
        <w:t>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3</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lang w:val="en-US" w:eastAsia="zh-CN"/>
        </w:rPr>
        <w:t>成交确认书</w:t>
      </w:r>
      <w:r>
        <w:rPr>
          <w:rFonts w:hint="eastAsia" w:ascii="宋体" w:hAnsi="宋体" w:eastAsia="宋体"/>
          <w:bCs/>
          <w:lang w:eastAsia="zh-TW"/>
        </w:rPr>
        <w:t>及拍卖笔录</w:t>
      </w:r>
      <w:r>
        <w:rPr>
          <w:rFonts w:ascii="宋体" w:hAnsi="宋体" w:eastAsia="宋体"/>
          <w:bCs/>
          <w:lang w:eastAsia="zh-TW"/>
        </w:rPr>
        <w:t>、支付拍卖佣金的，其已支付的交易保证金不予退还，作为对相关方的补偿，买受人应承担由此产生的法律责任。</w:t>
      </w:r>
    </w:p>
    <w:p w14:paraId="51EA177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lang w:val="en-US" w:eastAsia="zh-CN"/>
        </w:rPr>
        <w:t>新疆产权交易所</w:t>
      </w:r>
      <w:r>
        <w:rPr>
          <w:rFonts w:ascii="宋体" w:hAnsi="宋体" w:eastAsia="宋体"/>
        </w:rPr>
        <w:t>相关规定退还。</w:t>
      </w:r>
    </w:p>
    <w:p w14:paraId="7865C7DB">
      <w:pPr>
        <w:pStyle w:val="6"/>
        <w:widowControl/>
        <w:shd w:val="clear" w:color="auto" w:fill="FFFFFF"/>
        <w:spacing w:beforeAutospacing="0" w:afterAutospacing="0"/>
        <w:ind w:firstLine="360"/>
        <w:rPr>
          <w:rFonts w:hint="eastAsia" w:ascii="宋体" w:hAnsi="宋体" w:eastAsia="宋体"/>
          <w:lang w:val="en-US" w:eastAsia="zh-TW"/>
        </w:rPr>
      </w:pPr>
      <w:r>
        <w:rPr>
          <w:rFonts w:ascii="宋体" w:hAnsi="宋体" w:eastAsia="宋体"/>
        </w:rPr>
        <w:t>十、</w:t>
      </w:r>
      <w:r>
        <w:rPr>
          <w:rFonts w:hint="eastAsia" w:ascii="宋体" w:hAnsi="宋体" w:eastAsia="宋体"/>
          <w:lang w:val="en-US" w:eastAsia="zh-TW"/>
        </w:rPr>
        <w:t>被确定为最终买受人后，自接到转让方签订合同通知起3个工作日内与转让方签署《资产交易合同》，合同生效之日起5个工作日内将除保证金以外的剩余交易价款和买受人交易服务费支付至新疆产权交易所指定账户。如买受人不按约定支付交易价款或服务费，视为违约，其交纳的交易保证金全额扣除。</w:t>
      </w:r>
    </w:p>
    <w:p w14:paraId="2F012CED">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一</w:t>
      </w:r>
      <w:r>
        <w:rPr>
          <w:rFonts w:ascii="宋体" w:hAnsi="宋体" w:eastAsia="宋体"/>
        </w:rPr>
        <w:t>、竞买人应对其在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50C5D1ED">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二</w:t>
      </w:r>
      <w:r>
        <w:rPr>
          <w:rFonts w:ascii="宋体" w:hAnsi="宋体" w:eastAsia="宋体"/>
        </w:rPr>
        <w:t>、因竞买人如下行为产生的一切后果，拍卖公司不承担任何责任：</w:t>
      </w:r>
    </w:p>
    <w:p w14:paraId="69EF796E">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73782FC7">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1F4CFB1C">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69529E00">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7369CD19">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rPr>
        <w:t>三</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0FD21152">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15D0EB27">
      <w:pPr>
        <w:pStyle w:val="6"/>
        <w:widowControl/>
        <w:numPr>
          <w:ilvl w:val="0"/>
          <w:numId w:val="1"/>
        </w:numPr>
        <w:shd w:val="clear" w:color="auto" w:fill="FFFFFF"/>
        <w:spacing w:beforeAutospacing="0" w:afterAutospacing="0"/>
        <w:ind w:firstLine="360"/>
        <w:rPr>
          <w:rFonts w:ascii="宋体" w:hAnsi="宋体" w:eastAsia="宋体"/>
        </w:rPr>
      </w:pPr>
      <w:r>
        <w:rPr>
          <w:rFonts w:ascii="宋体" w:hAnsi="宋体" w:eastAsia="宋体"/>
        </w:rPr>
        <w:t>竞买人对上述内容已经阅读并充分理解、完全认可后，方可参与竞买。</w:t>
      </w:r>
    </w:p>
    <w:p w14:paraId="1E9532E6">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715677D5">
      <w:pPr>
        <w:pStyle w:val="6"/>
        <w:widowControl/>
        <w:shd w:val="clear" w:color="auto" w:fill="FFFFFF"/>
        <w:spacing w:beforeAutospacing="0" w:afterAutospacing="0"/>
        <w:ind w:left="360"/>
        <w:rPr>
          <w:rFonts w:ascii="宋体" w:hAnsi="宋体" w:eastAsia="宋体"/>
        </w:rPr>
      </w:pPr>
    </w:p>
    <w:p w14:paraId="26870F24">
      <w:pPr>
        <w:pStyle w:val="6"/>
        <w:widowControl/>
        <w:shd w:val="clear" w:color="auto" w:fill="FFFFFF"/>
        <w:spacing w:beforeAutospacing="0" w:afterAutospacing="0"/>
        <w:ind w:left="360"/>
        <w:rPr>
          <w:rFonts w:ascii="宋体" w:hAnsi="宋体" w:eastAsia="宋体"/>
        </w:rPr>
      </w:pPr>
    </w:p>
    <w:p w14:paraId="68767ADE">
      <w:pPr>
        <w:pStyle w:val="6"/>
        <w:widowControl/>
        <w:shd w:val="clear" w:color="auto" w:fill="FFFFFF"/>
        <w:spacing w:beforeAutospacing="0" w:afterAutospacing="0"/>
        <w:ind w:left="360"/>
        <w:rPr>
          <w:rFonts w:ascii="宋体" w:hAnsi="宋体" w:eastAsia="宋体"/>
        </w:rPr>
      </w:pPr>
    </w:p>
    <w:p w14:paraId="286DA7B8">
      <w:pPr>
        <w:pStyle w:val="6"/>
        <w:widowControl/>
        <w:shd w:val="clear" w:color="auto" w:fill="FFFFFF"/>
        <w:spacing w:beforeAutospacing="0" w:afterAutospacing="0"/>
        <w:ind w:left="360"/>
        <w:rPr>
          <w:rFonts w:ascii="宋体" w:hAnsi="宋体" w:eastAsia="宋体"/>
        </w:rPr>
      </w:pPr>
    </w:p>
    <w:p w14:paraId="0CB91E82">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 xml:space="preserve"> 竞买人签章：</w:t>
      </w:r>
    </w:p>
    <w:p w14:paraId="48A31D07">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4</w:t>
      </w:r>
      <w:r>
        <w:rPr>
          <w:rFonts w:hint="eastAsia" w:ascii="宋体" w:hAnsi="宋体" w:eastAsia="宋体"/>
        </w:rPr>
        <w:t>年</w:t>
      </w:r>
      <w:r>
        <w:rPr>
          <w:rFonts w:hint="eastAsia" w:ascii="宋体" w:hAnsi="宋体" w:eastAsia="宋体"/>
          <w:lang w:val="en-US" w:eastAsia="zh-CN"/>
        </w:rPr>
        <w:t>11</w:t>
      </w:r>
      <w:r>
        <w:rPr>
          <w:rFonts w:hint="eastAsia" w:ascii="宋体" w:hAnsi="宋体" w:eastAsia="宋体"/>
        </w:rPr>
        <w:t>月</w:t>
      </w:r>
      <w:r>
        <w:rPr>
          <w:rFonts w:hint="eastAsia" w:ascii="宋体" w:hAnsi="宋体" w:eastAsia="宋体"/>
          <w:lang w:val="en-US" w:eastAsia="zh-CN"/>
        </w:rPr>
        <w:t>28</w:t>
      </w:r>
      <w:bookmarkStart w:id="1" w:name="_GoBack"/>
      <w:bookmarkEnd w:id="1"/>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07464"/>
    <w:multiLevelType w:val="singleLevel"/>
    <w:tmpl w:val="D0507464"/>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3144"/>
    <w:rsid w:val="0001380B"/>
    <w:rsid w:val="00095813"/>
    <w:rsid w:val="000965D0"/>
    <w:rsid w:val="000C7879"/>
    <w:rsid w:val="001565D9"/>
    <w:rsid w:val="00185129"/>
    <w:rsid w:val="001B2D98"/>
    <w:rsid w:val="00223A16"/>
    <w:rsid w:val="00236967"/>
    <w:rsid w:val="002C2E59"/>
    <w:rsid w:val="00326F70"/>
    <w:rsid w:val="003471B6"/>
    <w:rsid w:val="003B5371"/>
    <w:rsid w:val="00432ECB"/>
    <w:rsid w:val="005E2ED9"/>
    <w:rsid w:val="005E3465"/>
    <w:rsid w:val="00836316"/>
    <w:rsid w:val="00852629"/>
    <w:rsid w:val="009074D0"/>
    <w:rsid w:val="0095123F"/>
    <w:rsid w:val="00A56458"/>
    <w:rsid w:val="00A6190F"/>
    <w:rsid w:val="00AC5DE9"/>
    <w:rsid w:val="00AE0795"/>
    <w:rsid w:val="00B2555B"/>
    <w:rsid w:val="00D655D0"/>
    <w:rsid w:val="00E10BE6"/>
    <w:rsid w:val="00FE5734"/>
    <w:rsid w:val="00FF091A"/>
    <w:rsid w:val="011E1787"/>
    <w:rsid w:val="03F35147"/>
    <w:rsid w:val="04415F4E"/>
    <w:rsid w:val="06CD1D0A"/>
    <w:rsid w:val="07B70987"/>
    <w:rsid w:val="08261E63"/>
    <w:rsid w:val="08CA74B0"/>
    <w:rsid w:val="08EA4487"/>
    <w:rsid w:val="092A10CE"/>
    <w:rsid w:val="0DFA28EB"/>
    <w:rsid w:val="137E6581"/>
    <w:rsid w:val="159B376A"/>
    <w:rsid w:val="189D5138"/>
    <w:rsid w:val="18D87D7B"/>
    <w:rsid w:val="1C2F454A"/>
    <w:rsid w:val="1D58293E"/>
    <w:rsid w:val="1E1100E9"/>
    <w:rsid w:val="1F760EFD"/>
    <w:rsid w:val="2028714D"/>
    <w:rsid w:val="22363A6C"/>
    <w:rsid w:val="2953022C"/>
    <w:rsid w:val="2B0977B3"/>
    <w:rsid w:val="2BD34115"/>
    <w:rsid w:val="2E6F12A7"/>
    <w:rsid w:val="2E947847"/>
    <w:rsid w:val="2EF20B1E"/>
    <w:rsid w:val="2F905505"/>
    <w:rsid w:val="31B36B3F"/>
    <w:rsid w:val="33FD3ED6"/>
    <w:rsid w:val="35C068D7"/>
    <w:rsid w:val="35CA2788"/>
    <w:rsid w:val="3B415209"/>
    <w:rsid w:val="430276FB"/>
    <w:rsid w:val="450B37DD"/>
    <w:rsid w:val="48323A76"/>
    <w:rsid w:val="49CC30AC"/>
    <w:rsid w:val="4E0F5950"/>
    <w:rsid w:val="4EAE3C89"/>
    <w:rsid w:val="4EE56B23"/>
    <w:rsid w:val="50714595"/>
    <w:rsid w:val="50FF6645"/>
    <w:rsid w:val="52B105C8"/>
    <w:rsid w:val="541D2520"/>
    <w:rsid w:val="58D35530"/>
    <w:rsid w:val="5A111D84"/>
    <w:rsid w:val="5B1E576E"/>
    <w:rsid w:val="5BCA2664"/>
    <w:rsid w:val="5D907ACB"/>
    <w:rsid w:val="5F6C3BED"/>
    <w:rsid w:val="602B6D69"/>
    <w:rsid w:val="65CE2964"/>
    <w:rsid w:val="66673746"/>
    <w:rsid w:val="680E1D9F"/>
    <w:rsid w:val="68F74243"/>
    <w:rsid w:val="69A96353"/>
    <w:rsid w:val="69B308AF"/>
    <w:rsid w:val="6A557CFB"/>
    <w:rsid w:val="6C0E36E7"/>
    <w:rsid w:val="6DB30EBC"/>
    <w:rsid w:val="702D35C1"/>
    <w:rsid w:val="715572A8"/>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autoRedefine/>
    <w:qFormat/>
    <w:uiPriority w:val="0"/>
    <w:pPr>
      <w:spacing w:after="120" w:line="480" w:lineRule="auto"/>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3"/>
    <w:autoRedefine/>
    <w:qFormat/>
    <w:uiPriority w:val="0"/>
    <w:pPr>
      <w:spacing w:before="60" w:after="60"/>
      <w:ind w:firstLine="425"/>
    </w:pPr>
    <w:rPr>
      <w:sz w:val="24"/>
    </w:rPr>
  </w:style>
  <w:style w:type="character" w:customStyle="1" w:styleId="10">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2509</Words>
  <Characters>2670</Characters>
  <Lines>21</Lines>
  <Paragraphs>6</Paragraphs>
  <TotalTime>10</TotalTime>
  <ScaleCrop>false</ScaleCrop>
  <LinksUpToDate>false</LinksUpToDate>
  <CharactersWithSpaces>2706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123</cp:lastModifiedBy>
  <dcterms:modified xsi:type="dcterms:W3CDTF">2024-11-21T00:55:58Z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635D53C17A694AB4877BE1FF37681281</vt:lpwstr>
  </property>
</Properties>
</file>