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ascii="宋体" w:hAnsi="宋体" w:eastAsia="宋体"/>
        </w:rPr>
        <w:t>二</w:t>
      </w:r>
      <w:r>
        <w:rPr>
          <w:rFonts w:hint="eastAsia" w:ascii="宋体" w:hAnsi="宋体" w:eastAsia="宋体"/>
          <w:lang w:val="en-US" w:eastAsia="zh-CN"/>
        </w:rPr>
        <w:t>、竞买人必须遵守本拍卖规则、网络拍卖须知及拍拍在线平台公开发布的相关规则。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w:t>
      </w:r>
      <w:r>
        <w:rPr>
          <w:rFonts w:hint="default" w:ascii="宋体" w:hAnsi="宋体" w:eastAsia="宋体"/>
          <w:bCs/>
          <w:sz w:val="24"/>
          <w:szCs w:val="24"/>
          <w:lang w:val="en-US" w:eastAsia="zh-CN"/>
        </w:rPr>
        <w:t>（2024年第3449号）保定中石油昆仑能源有限公司一套燃气调压计量撬设备转让项目</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bCs/>
          <w:sz w:val="24"/>
          <w:szCs w:val="24"/>
          <w:lang w:val="en-US" w:eastAsia="zh-CN"/>
        </w:rPr>
        <w:t>202</w:t>
      </w:r>
      <w:r>
        <w:rPr>
          <w:rFonts w:hint="eastAsia" w:ascii="宋体" w:hAnsi="宋体" w:eastAsia="宋体"/>
          <w:bCs/>
          <w:sz w:val="24"/>
          <w:szCs w:val="24"/>
          <w:lang w:val="en-US" w:eastAsia="zh-CN"/>
        </w:rPr>
        <w:t>4</w:t>
      </w:r>
      <w:r>
        <w:rPr>
          <w:rFonts w:hint="default" w:ascii="宋体" w:hAnsi="宋体" w:eastAsia="宋体"/>
          <w:bCs/>
          <w:sz w:val="24"/>
          <w:szCs w:val="24"/>
          <w:lang w:val="en-US" w:eastAsia="zh-CN"/>
        </w:rPr>
        <w:t>年</w:t>
      </w:r>
      <w:r>
        <w:rPr>
          <w:rFonts w:hint="eastAsia" w:ascii="宋体" w:hAnsi="宋体" w:eastAsia="宋体"/>
          <w:bCs/>
          <w:sz w:val="24"/>
          <w:szCs w:val="24"/>
          <w:lang w:val="en-US" w:eastAsia="zh-CN"/>
        </w:rPr>
        <w:t>12</w:t>
      </w:r>
      <w:r>
        <w:rPr>
          <w:rFonts w:hint="default" w:ascii="宋体" w:hAnsi="宋体" w:eastAsia="宋体"/>
          <w:bCs/>
          <w:sz w:val="24"/>
          <w:szCs w:val="24"/>
          <w:lang w:val="en-US" w:eastAsia="zh-CN"/>
        </w:rPr>
        <w:t>月</w:t>
      </w:r>
      <w:r>
        <w:rPr>
          <w:rFonts w:hint="eastAsia" w:ascii="宋体" w:hAnsi="宋体" w:eastAsia="宋体"/>
          <w:bCs/>
          <w:sz w:val="24"/>
          <w:szCs w:val="24"/>
          <w:lang w:val="en-US" w:eastAsia="zh-CN"/>
        </w:rPr>
        <w:t>19</w:t>
      </w:r>
      <w:r>
        <w:rPr>
          <w:rFonts w:hint="default" w:ascii="宋体" w:hAnsi="宋体" w:eastAsia="宋体"/>
          <w:bCs/>
          <w:sz w:val="24"/>
          <w:szCs w:val="24"/>
          <w:lang w:val="en-US" w:eastAsia="zh-CN"/>
        </w:rPr>
        <w:t>日至202</w:t>
      </w:r>
      <w:r>
        <w:rPr>
          <w:rFonts w:hint="eastAsia" w:ascii="宋体" w:hAnsi="宋体" w:eastAsia="宋体"/>
          <w:bCs/>
          <w:sz w:val="24"/>
          <w:szCs w:val="24"/>
          <w:lang w:val="en-US" w:eastAsia="zh-CN"/>
        </w:rPr>
        <w:t>5</w:t>
      </w:r>
      <w:r>
        <w:rPr>
          <w:rFonts w:hint="default" w:ascii="宋体" w:hAnsi="宋体" w:eastAsia="宋体"/>
          <w:bCs/>
          <w:sz w:val="24"/>
          <w:szCs w:val="24"/>
          <w:lang w:val="en-US" w:eastAsia="zh-CN"/>
        </w:rPr>
        <w:t>年</w:t>
      </w:r>
      <w:r>
        <w:rPr>
          <w:rFonts w:hint="eastAsia" w:ascii="宋体" w:hAnsi="宋体" w:eastAsia="宋体"/>
          <w:bCs/>
          <w:sz w:val="24"/>
          <w:szCs w:val="24"/>
          <w:lang w:val="en-US" w:eastAsia="zh-CN"/>
        </w:rPr>
        <w:t>1</w:t>
      </w:r>
      <w:r>
        <w:rPr>
          <w:rFonts w:hint="default" w:ascii="宋体" w:hAnsi="宋体" w:eastAsia="宋体"/>
          <w:bCs/>
          <w:sz w:val="24"/>
          <w:szCs w:val="24"/>
          <w:lang w:val="en-US" w:eastAsia="zh-CN"/>
        </w:rPr>
        <w:t>月</w:t>
      </w:r>
      <w:r>
        <w:rPr>
          <w:rFonts w:hint="eastAsia" w:ascii="宋体" w:hAnsi="宋体" w:eastAsia="宋体"/>
          <w:bCs/>
          <w:sz w:val="24"/>
          <w:szCs w:val="24"/>
          <w:lang w:val="en-US" w:eastAsia="zh-CN"/>
        </w:rPr>
        <w:t>2</w:t>
      </w:r>
      <w:r>
        <w:rPr>
          <w:rFonts w:hint="default" w:ascii="宋体" w:hAnsi="宋体" w:eastAsia="宋体"/>
          <w:bCs/>
          <w:sz w:val="24"/>
          <w:szCs w:val="24"/>
          <w:lang w:val="en-US" w:eastAsia="zh-CN"/>
        </w:rPr>
        <w:t>日（即信息披露公告期）在大连产权交易所公开挂牌(详见www.daee.cn)</w:t>
      </w:r>
      <w:bookmarkEnd w:id="0"/>
      <w:r>
        <w:rPr>
          <w:rFonts w:hint="eastAsia" w:ascii="宋体" w:hAnsi="宋体" w:eastAsia="宋体"/>
          <w:bCs/>
          <w:sz w:val="24"/>
          <w:szCs w:val="24"/>
          <w:lang w:val="en-US" w:eastAsia="zh-CN"/>
        </w:rPr>
        <w:t>项目编号：</w:t>
      </w:r>
      <w:r>
        <w:rPr>
          <w:rFonts w:hint="default" w:ascii="宋体" w:hAnsi="宋体" w:eastAsia="宋体"/>
          <w:bCs/>
          <w:sz w:val="24"/>
          <w:szCs w:val="24"/>
          <w:lang w:val="en-US" w:eastAsia="zh-CN"/>
        </w:rPr>
        <w:t>LN2024DF10</w:t>
      </w:r>
      <w:r>
        <w:rPr>
          <w:rFonts w:hint="default" w:ascii="宋体" w:hAnsi="宋体" w:eastAsia="宋体"/>
          <w:bCs/>
          <w:sz w:val="24"/>
          <w:szCs w:val="24"/>
        </w:rPr>
        <w:t>3</w:t>
      </w:r>
      <w:r>
        <w:rPr>
          <w:rFonts w:hint="eastAsia" w:ascii="宋体" w:hAnsi="宋体" w:eastAsia="宋体"/>
          <w:bCs/>
          <w:sz w:val="24"/>
          <w:szCs w:val="24"/>
          <w:lang w:val="en-US" w:eastAsia="zh-CN"/>
        </w:rPr>
        <w:t>627</w:t>
      </w:r>
      <w:r>
        <w:rPr>
          <w:rFonts w:hint="eastAsia" w:ascii="宋体" w:hAnsi="宋体" w:eastAsia="宋体"/>
          <w:bCs/>
          <w:sz w:val="24"/>
          <w:szCs w:val="24"/>
          <w:lang w:eastAsia="zh-CN"/>
        </w:rPr>
        <w:t>。</w:t>
      </w:r>
      <w:r>
        <w:rPr>
          <w:rFonts w:hint="eastAsia" w:ascii="宋体" w:hAnsi="宋体" w:eastAsia="宋体"/>
          <w:lang w:val="en-US" w:eastAsia="zh-CN"/>
        </w:rPr>
        <w:t>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人应在拍卖公告规定的展示时间内对拍卖标的进行实地踏勘，竞买人一经在大连产权交易所</w:t>
      </w:r>
      <w:r>
        <w:rPr>
          <w:rFonts w:ascii="宋体" w:hAnsi="宋体" w:eastAsia="宋体"/>
        </w:rPr>
        <w:t>递交受让申请、支付交易保证金，同时在拍卖公司办理竞买</w:t>
      </w:r>
      <w:r>
        <w:rPr>
          <w:rFonts w:ascii="宋体" w:hAnsi="宋体" w:eastAsia="宋体"/>
          <w:bCs/>
          <w:color w:val="000000"/>
        </w:rPr>
        <w:t>登记手续，即</w:t>
      </w:r>
      <w:r>
        <w:rPr>
          <w:rFonts w:ascii="宋体" w:hAnsi="宋体" w:eastAsia="宋体"/>
          <w:bCs/>
          <w:sz w:val="24"/>
          <w:szCs w:val="24"/>
        </w:rPr>
        <w:t>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六</w:t>
      </w:r>
      <w:r>
        <w:rPr>
          <w:rFonts w:ascii="宋体" w:hAnsi="宋体" w:eastAsia="宋体"/>
          <w:bCs/>
          <w:sz w:val="24"/>
          <w:szCs w:val="24"/>
        </w:rPr>
        <w:t>、</w:t>
      </w:r>
      <w:r>
        <w:rPr>
          <w:rFonts w:hint="default" w:ascii="宋体" w:hAnsi="宋体" w:eastAsia="宋体"/>
          <w:bCs/>
          <w:sz w:val="24"/>
          <w:szCs w:val="24"/>
          <w:lang w:val="en-US" w:eastAsia="zh-CN"/>
        </w:rPr>
        <w:t>（2024年第3449号）保定中石油昆仑能源有限公司一套燃气调压计量撬设备转让项目</w:t>
      </w:r>
      <w:r>
        <w:rPr>
          <w:rFonts w:hint="eastAsia" w:ascii="宋体" w:hAnsi="宋体" w:eastAsia="宋体"/>
          <w:bCs/>
          <w:sz w:val="24"/>
          <w:szCs w:val="24"/>
        </w:rPr>
        <w:t>。</w:t>
      </w:r>
      <w:r>
        <w:rPr>
          <w:rFonts w:ascii="宋体" w:hAnsi="宋体" w:eastAsia="宋体"/>
          <w:bCs/>
          <w:sz w:val="24"/>
          <w:szCs w:val="24"/>
        </w:rPr>
        <w:t>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七</w:t>
      </w:r>
      <w:r>
        <w:rPr>
          <w:rFonts w:ascii="宋体" w:hAnsi="宋体" w:eastAsia="宋体"/>
          <w:bCs/>
          <w:sz w:val="24"/>
          <w:szCs w:val="24"/>
        </w:rPr>
        <w:t>、本次挂牌价为在大连产权交易所挂牌的转让底价（即</w:t>
      </w:r>
      <w:r>
        <w:rPr>
          <w:rFonts w:hint="eastAsia" w:ascii="宋体" w:hAnsi="宋体" w:eastAsia="宋体"/>
          <w:bCs/>
          <w:sz w:val="24"/>
          <w:szCs w:val="24"/>
          <w:lang w:val="en-US" w:eastAsia="zh-CN"/>
        </w:rPr>
        <w:t>137.61</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ascii="宋体" w:hAnsi="宋体" w:eastAsia="宋体"/>
          <w:bCs/>
          <w:sz w:val="24"/>
          <w:szCs w:val="24"/>
          <w:lang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1.4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、支付拍卖佣金的，其已支付的交易保证金不予退还，作为对相关方的补偿，买受人应承担由此产生的法律责任。</w:t>
      </w:r>
    </w:p>
    <w:p w14:paraId="1C5FEB84">
      <w:pPr>
        <w:pStyle w:val="6"/>
        <w:widowControl/>
        <w:shd w:val="clear" w:color="auto" w:fill="FFFFFF"/>
        <w:spacing w:beforeAutospacing="0" w:afterAutospacing="0"/>
        <w:ind w:firstLine="360"/>
        <w:rPr>
          <w:rFonts w:ascii="宋体" w:hAnsi="宋体" w:eastAsia="宋体"/>
          <w:bCs/>
          <w:sz w:val="24"/>
          <w:szCs w:val="24"/>
        </w:rPr>
      </w:pPr>
      <w:r>
        <w:rPr>
          <w:rFonts w:ascii="宋体" w:hAnsi="宋体" w:eastAsia="宋体"/>
          <w:bCs/>
          <w:sz w:val="24"/>
          <w:szCs w:val="24"/>
        </w:rPr>
        <w:t>十、</w:t>
      </w:r>
      <w:r>
        <w:rPr>
          <w:rFonts w:hint="eastAsia" w:ascii="宋体" w:hAnsi="宋体" w:eastAsia="宋体"/>
          <w:bCs/>
          <w:sz w:val="24"/>
          <w:szCs w:val="24"/>
        </w:rPr>
        <w:t>大连产权交易所出具《大连产权交易所交易凭证》后10个工作日内持《大连产权交易所交易凭证》、</w:t>
      </w:r>
      <w:r>
        <w:rPr>
          <w:rFonts w:ascii="宋体" w:hAnsi="宋体" w:eastAsia="宋体"/>
          <w:bCs/>
          <w:sz w:val="24"/>
          <w:szCs w:val="24"/>
        </w:rPr>
        <w:t>买受人</w:t>
      </w:r>
      <w:r>
        <w:rPr>
          <w:rFonts w:hint="eastAsia" w:ascii="宋体" w:hAnsi="宋体" w:eastAsia="宋体"/>
          <w:bCs/>
          <w:sz w:val="24"/>
          <w:szCs w:val="24"/>
        </w:rPr>
        <w:t>有效身份证明，赴现场办理资产交割工作；标的资产的拆除、解体、装卸、运输、场地清理等工作由</w:t>
      </w:r>
      <w:r>
        <w:rPr>
          <w:rFonts w:ascii="宋体" w:hAnsi="宋体" w:eastAsia="宋体"/>
          <w:bCs/>
          <w:sz w:val="24"/>
          <w:szCs w:val="24"/>
        </w:rPr>
        <w:t>买受人</w:t>
      </w:r>
      <w:r>
        <w:rPr>
          <w:rFonts w:hint="eastAsia" w:ascii="宋体" w:hAnsi="宋体" w:eastAsia="宋体"/>
          <w:bCs/>
          <w:sz w:val="24"/>
          <w:szCs w:val="24"/>
        </w:rPr>
        <w:t>负责，相关费用由</w:t>
      </w:r>
      <w:r>
        <w:rPr>
          <w:rFonts w:ascii="宋体" w:hAnsi="宋体" w:eastAsia="宋体"/>
          <w:bCs/>
          <w:sz w:val="24"/>
          <w:szCs w:val="24"/>
        </w:rPr>
        <w:t>买受人</w:t>
      </w:r>
      <w:r>
        <w:rPr>
          <w:rFonts w:hint="eastAsia" w:ascii="宋体" w:hAnsi="宋体" w:eastAsia="宋体"/>
          <w:bCs/>
          <w:sz w:val="24"/>
          <w:szCs w:val="24"/>
        </w:rPr>
        <w:t>承担。</w:t>
      </w:r>
      <w:r>
        <w:rPr>
          <w:rFonts w:ascii="宋体" w:hAnsi="宋体" w:eastAsia="宋体"/>
          <w:bCs/>
          <w:sz w:val="24"/>
          <w:szCs w:val="24"/>
        </w:rPr>
        <w:t>买受人</w:t>
      </w:r>
      <w:r>
        <w:rPr>
          <w:rFonts w:hint="eastAsia" w:ascii="宋体" w:hAnsi="宋体" w:eastAsia="宋体"/>
          <w:bCs/>
          <w:sz w:val="24"/>
          <w:szCs w:val="24"/>
        </w:rPr>
        <w:t>应在7个工作日内完成标的资产的交割工作，包括标的资产的拆除、解体、装卸、运输、场地清理及验收等工作。如因</w:t>
      </w:r>
      <w:r>
        <w:rPr>
          <w:rFonts w:ascii="宋体" w:hAnsi="宋体" w:eastAsia="宋体"/>
          <w:bCs/>
          <w:sz w:val="24"/>
          <w:szCs w:val="24"/>
        </w:rPr>
        <w:t>买受人</w:t>
      </w:r>
      <w:r>
        <w:rPr>
          <w:rFonts w:hint="eastAsia" w:ascii="宋体" w:hAnsi="宋体" w:eastAsia="宋体"/>
          <w:bCs/>
          <w:sz w:val="24"/>
          <w:szCs w:val="24"/>
        </w:rPr>
        <w:t>原因导致资产交割未在规定时间内完成，视为</w:t>
      </w:r>
      <w:r>
        <w:rPr>
          <w:rFonts w:ascii="宋体" w:hAnsi="宋体" w:eastAsia="宋体"/>
          <w:bCs/>
          <w:sz w:val="24"/>
          <w:szCs w:val="24"/>
        </w:rPr>
        <w:t>买受人</w:t>
      </w:r>
      <w:r>
        <w:rPr>
          <w:rFonts w:hint="eastAsia" w:ascii="宋体" w:hAnsi="宋体" w:eastAsia="宋体"/>
          <w:bCs/>
          <w:sz w:val="24"/>
          <w:szCs w:val="24"/>
        </w:rPr>
        <w:t>放弃未交割的标的资产，转让方有权另行处置。</w:t>
      </w:r>
    </w:p>
    <w:p w14:paraId="32445EAC">
      <w:pPr>
        <w:pStyle w:val="6"/>
        <w:widowControl/>
        <w:shd w:val="clear" w:color="auto" w:fill="FFFFFF"/>
        <w:spacing w:beforeAutospacing="0" w:afterAutospacing="0"/>
        <w:ind w:firstLine="360"/>
        <w:rPr>
          <w:rFonts w:ascii="宋体" w:hAnsi="宋体" w:eastAsia="宋体"/>
        </w:rPr>
      </w:pPr>
      <w:r>
        <w:rPr>
          <w:rFonts w:ascii="宋体" w:hAnsi="宋体" w:eastAsia="宋体"/>
          <w:bCs/>
          <w:sz w:val="24"/>
          <w:szCs w:val="24"/>
          <w:lang w:eastAsia="zh-TW"/>
        </w:rPr>
        <w:t>十</w:t>
      </w:r>
      <w:r>
        <w:rPr>
          <w:rFonts w:hint="eastAsia" w:ascii="宋体" w:hAnsi="宋体" w:eastAsia="宋体"/>
          <w:bCs/>
          <w:sz w:val="24"/>
          <w:szCs w:val="24"/>
          <w:lang w:eastAsia="zh-TW"/>
        </w:rPr>
        <w:t>一</w:t>
      </w:r>
      <w:r>
        <w:rPr>
          <w:rFonts w:ascii="宋体" w:hAnsi="宋体" w:eastAsia="宋体"/>
          <w:bCs/>
          <w:sz w:val="24"/>
          <w:szCs w:val="24"/>
          <w:lang w:eastAsia="zh-TW"/>
        </w:rPr>
        <w:t>、拍卖标的在</w:t>
      </w:r>
      <w:r>
        <w:rPr>
          <w:rFonts w:hint="eastAsia" w:ascii="宋体" w:hAnsi="宋体" w:eastAsia="宋体"/>
          <w:bCs/>
          <w:sz w:val="24"/>
          <w:szCs w:val="24"/>
          <w:lang w:eastAsia="zh-TW"/>
        </w:rPr>
        <w:t>大连产权交易所</w:t>
      </w:r>
      <w:r>
        <w:rPr>
          <w:rFonts w:ascii="宋体" w:hAnsi="宋体" w:eastAsia="宋体"/>
          <w:bCs/>
          <w:sz w:val="24"/>
          <w:szCs w:val="24"/>
          <w:lang w:eastAsia="zh-TW"/>
        </w:rPr>
        <w:t>的</w:t>
      </w:r>
      <w:r>
        <w:rPr>
          <w:rFonts w:hint="eastAsia" w:ascii="宋体" w:hAnsi="宋体" w:eastAsia="宋体"/>
          <w:bCs/>
          <w:sz w:val="24"/>
          <w:szCs w:val="24"/>
          <w:lang w:eastAsia="zh-TW"/>
        </w:rPr>
        <w:t>资产</w:t>
      </w:r>
      <w:r>
        <w:rPr>
          <w:rFonts w:ascii="宋体" w:hAnsi="宋体" w:eastAsia="宋体"/>
          <w:bCs/>
          <w:sz w:val="24"/>
          <w:szCs w:val="24"/>
          <w:lang w:eastAsia="zh-TW"/>
        </w:rPr>
        <w:t>转让信息披露公告及公示的相关文件是本拍卖规则的组成</w:t>
      </w:r>
      <w:r>
        <w:rPr>
          <w:rFonts w:ascii="宋体" w:hAnsi="宋体" w:eastAsia="宋体"/>
          <w:bCs/>
          <w:color w:val="000000"/>
          <w:lang w:eastAsia="zh-TW"/>
        </w:rPr>
        <w:t>部分</w:t>
      </w:r>
      <w:r>
        <w:rPr>
          <w:rFonts w:ascii="宋体" w:hAnsi="宋体" w:eastAsia="宋体"/>
          <w:bCs/>
          <w:lang w:eastAsia="zh-TW"/>
        </w:rPr>
        <w:t>。</w:t>
      </w:r>
    </w:p>
    <w:p w14:paraId="747F59AC">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rPr>
        <w:t>二</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w:t>
      </w:r>
      <w:r>
        <w:rPr>
          <w:rFonts w:ascii="宋体" w:hAnsi="宋体" w:eastAsia="宋体"/>
        </w:rPr>
        <w:t>月</w:t>
      </w:r>
      <w:r>
        <w:rPr>
          <w:rFonts w:hint="eastAsia" w:ascii="宋体" w:hAnsi="宋体" w:eastAsia="宋体"/>
          <w:lang w:val="en-US" w:eastAsia="zh-CN"/>
        </w:rPr>
        <w:t>6</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w:t>
      </w:r>
      <w:r>
        <w:rPr>
          <w:rFonts w:ascii="宋体" w:hAnsi="宋体" w:eastAsia="宋体"/>
        </w:rPr>
        <w:t>月</w:t>
      </w:r>
      <w:r>
        <w:rPr>
          <w:rFonts w:hint="eastAsia" w:ascii="宋体" w:hAnsi="宋体" w:eastAsia="宋体"/>
          <w:lang w:val="en-US" w:eastAsia="zh-CN"/>
        </w:rPr>
        <w:t>6</w:t>
      </w:r>
      <w:r>
        <w:rPr>
          <w:rFonts w:ascii="宋体" w:hAnsi="宋体" w:eastAsia="宋体"/>
        </w:rPr>
        <w:t>日1</w:t>
      </w:r>
      <w:r>
        <w:rPr>
          <w:rFonts w:hint="eastAsia" w:ascii="宋体" w:hAnsi="宋体" w:eastAsia="宋体"/>
          <w:lang w:val="en-US" w:eastAsia="zh-CN"/>
        </w:rPr>
        <w:t>0</w:t>
      </w:r>
      <w:r>
        <w:rPr>
          <w:rFonts w:ascii="宋体" w:hAnsi="宋体" w:eastAsia="宋体"/>
        </w:rPr>
        <w:t>时</w:t>
      </w:r>
      <w:r>
        <w:rPr>
          <w:rFonts w:hint="eastAsia" w:ascii="宋体" w:hAnsi="宋体" w:eastAsia="宋体"/>
          <w:lang w:val="en-US" w:eastAsia="zh-CN"/>
        </w:rPr>
        <w:t>0</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1</w:t>
      </w:r>
      <w:r>
        <w:rPr>
          <w:rFonts w:ascii="宋体" w:hAnsi="宋体" w:eastAsia="宋体"/>
        </w:rPr>
        <w:t>月</w:t>
      </w:r>
      <w:r>
        <w:rPr>
          <w:rFonts w:hint="eastAsia" w:ascii="宋体" w:hAnsi="宋体" w:eastAsia="宋体"/>
          <w:lang w:val="en-US" w:eastAsia="zh-CN"/>
        </w:rPr>
        <w:t>6</w:t>
      </w:r>
      <w:r>
        <w:rPr>
          <w:rFonts w:hint="eastAsia" w:ascii="宋体" w:hAnsi="宋体" w:eastAsia="宋体"/>
        </w:rPr>
        <w:t>日1</w:t>
      </w:r>
      <w:r>
        <w:rPr>
          <w:rFonts w:hint="eastAsia" w:ascii="宋体" w:hAnsi="宋体" w:eastAsia="宋体"/>
          <w:lang w:val="en-US" w:eastAsia="zh-CN"/>
        </w:rPr>
        <w:t>0</w:t>
      </w:r>
      <w:r>
        <w:rPr>
          <w:rFonts w:ascii="宋体" w:hAnsi="宋体" w:eastAsia="宋体"/>
        </w:rPr>
        <w:t>时</w:t>
      </w:r>
      <w:r>
        <w:rPr>
          <w:rFonts w:hint="eastAsia" w:ascii="宋体" w:hAnsi="宋体" w:eastAsia="宋体"/>
          <w:lang w:val="en-US" w:eastAsia="zh-CN"/>
        </w:rPr>
        <w:t>2</w:t>
      </w:r>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1.4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2C1CEB6D">
      <w:pPr>
        <w:pStyle w:val="6"/>
        <w:widowControl/>
        <w:shd w:val="clear" w:color="auto" w:fill="FFFFFF"/>
        <w:spacing w:beforeAutospacing="0" w:afterAutospacing="0"/>
        <w:ind w:firstLine="480" w:firstLineChars="200"/>
        <w:rPr>
          <w:rFonts w:hint="eastAsia" w:ascii="宋体" w:hAnsi="宋体" w:eastAsia="宋体"/>
          <w:bCs/>
          <w:color w:val="000000"/>
        </w:rPr>
      </w:pPr>
      <w:r>
        <w:rPr>
          <w:rFonts w:ascii="宋体" w:hAnsi="宋体" w:eastAsia="宋体"/>
        </w:rPr>
        <w:t>十、</w:t>
      </w:r>
      <w:bookmarkStart w:id="1" w:name="_GoBack"/>
      <w:r>
        <w:rPr>
          <w:rFonts w:hint="eastAsia" w:ascii="宋体" w:hAnsi="宋体" w:eastAsia="宋体"/>
          <w:bCs/>
          <w:sz w:val="24"/>
          <w:szCs w:val="24"/>
        </w:rPr>
        <w:t>大连产权交易所出具《大连产权交易所交易凭证》后10个工作日内持《大连产权交易所交易凭证》、</w:t>
      </w:r>
      <w:r>
        <w:rPr>
          <w:rFonts w:ascii="宋体" w:hAnsi="宋体" w:eastAsia="宋体"/>
          <w:bCs/>
          <w:sz w:val="24"/>
          <w:szCs w:val="24"/>
        </w:rPr>
        <w:t>买受人</w:t>
      </w:r>
      <w:r>
        <w:rPr>
          <w:rFonts w:hint="eastAsia" w:ascii="宋体" w:hAnsi="宋体" w:eastAsia="宋体"/>
          <w:bCs/>
          <w:sz w:val="24"/>
          <w:szCs w:val="24"/>
        </w:rPr>
        <w:t>有效身份证明，赴现场办理资产交割工作；标的资产的拆除、解体、装卸、运输、场地清理等工作由</w:t>
      </w:r>
      <w:r>
        <w:rPr>
          <w:rFonts w:ascii="宋体" w:hAnsi="宋体" w:eastAsia="宋体"/>
          <w:bCs/>
          <w:sz w:val="24"/>
          <w:szCs w:val="24"/>
        </w:rPr>
        <w:t>买受人</w:t>
      </w:r>
      <w:r>
        <w:rPr>
          <w:rFonts w:hint="eastAsia" w:ascii="宋体" w:hAnsi="宋体" w:eastAsia="宋体"/>
          <w:bCs/>
          <w:sz w:val="24"/>
          <w:szCs w:val="24"/>
        </w:rPr>
        <w:t>负责，相关费用由</w:t>
      </w:r>
      <w:r>
        <w:rPr>
          <w:rFonts w:ascii="宋体" w:hAnsi="宋体" w:eastAsia="宋体"/>
          <w:bCs/>
          <w:sz w:val="24"/>
          <w:szCs w:val="24"/>
        </w:rPr>
        <w:t>买受人</w:t>
      </w:r>
      <w:r>
        <w:rPr>
          <w:rFonts w:hint="eastAsia" w:ascii="宋体" w:hAnsi="宋体" w:eastAsia="宋体"/>
          <w:bCs/>
          <w:sz w:val="24"/>
          <w:szCs w:val="24"/>
        </w:rPr>
        <w:t>承担。</w:t>
      </w:r>
      <w:r>
        <w:rPr>
          <w:rFonts w:ascii="宋体" w:hAnsi="宋体" w:eastAsia="宋体"/>
          <w:bCs/>
          <w:sz w:val="24"/>
          <w:szCs w:val="24"/>
        </w:rPr>
        <w:t>买受人</w:t>
      </w:r>
      <w:r>
        <w:rPr>
          <w:rFonts w:hint="eastAsia" w:ascii="宋体" w:hAnsi="宋体" w:eastAsia="宋体"/>
          <w:bCs/>
          <w:sz w:val="24"/>
          <w:szCs w:val="24"/>
        </w:rPr>
        <w:t>应在7个工作日内完成标的资产的交割工作，包括标的资产的拆除、解体、装卸、运输、场地清理及验收等工作。如因</w:t>
      </w:r>
      <w:r>
        <w:rPr>
          <w:rFonts w:ascii="宋体" w:hAnsi="宋体" w:eastAsia="宋体"/>
          <w:bCs/>
          <w:sz w:val="24"/>
          <w:szCs w:val="24"/>
        </w:rPr>
        <w:t>买受人</w:t>
      </w:r>
      <w:r>
        <w:rPr>
          <w:rFonts w:hint="eastAsia" w:ascii="宋体" w:hAnsi="宋体" w:eastAsia="宋体"/>
          <w:bCs/>
          <w:sz w:val="24"/>
          <w:szCs w:val="24"/>
        </w:rPr>
        <w:t>原因导致资产交割未在规定时间内完成，视为</w:t>
      </w:r>
      <w:r>
        <w:rPr>
          <w:rFonts w:ascii="宋体" w:hAnsi="宋体" w:eastAsia="宋体"/>
          <w:bCs/>
          <w:sz w:val="24"/>
          <w:szCs w:val="24"/>
        </w:rPr>
        <w:t>买受人</w:t>
      </w:r>
      <w:r>
        <w:rPr>
          <w:rFonts w:hint="eastAsia" w:ascii="宋体" w:hAnsi="宋体" w:eastAsia="宋体"/>
          <w:bCs/>
          <w:sz w:val="24"/>
          <w:szCs w:val="24"/>
        </w:rPr>
        <w:t>放弃未交割的标的资产，转让方有权另行处置。</w:t>
      </w:r>
      <w:bookmarkEnd w:id="1"/>
    </w:p>
    <w:p w14:paraId="57CFFF90">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4EC786CA">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4FC71C4D">
      <w:pPr>
        <w:pStyle w:val="6"/>
        <w:widowControl/>
        <w:numPr>
          <w:ilvl w:val="0"/>
          <w:numId w:val="1"/>
        </w:numPr>
        <w:shd w:val="clear" w:color="auto" w:fill="FFFFFF"/>
        <w:spacing w:beforeAutospacing="0" w:afterAutospacing="0"/>
        <w:ind w:firstLine="360"/>
        <w:rPr>
          <w:rFonts w:ascii="宋体" w:hAnsi="宋体" w:eastAsia="宋体"/>
        </w:rPr>
      </w:pPr>
      <w:r>
        <w:rPr>
          <w:rFonts w:ascii="宋体" w:hAnsi="宋体" w:eastAsia="宋体"/>
        </w:rPr>
        <w:t>竞买人对上述内容已经阅读并充分理解、完全认可后，方可参与竞买。</w:t>
      </w:r>
    </w:p>
    <w:p w14:paraId="5D02EA98">
      <w:pPr>
        <w:pStyle w:val="6"/>
        <w:widowControl/>
        <w:shd w:val="clear" w:color="auto" w:fill="FFFFFF"/>
        <w:spacing w:beforeAutospacing="0" w:afterAutospacing="0"/>
        <w:ind w:left="360"/>
        <w:rPr>
          <w:rFonts w:ascii="宋体" w:hAnsi="宋体" w:eastAsia="宋体"/>
        </w:rPr>
      </w:pPr>
    </w:p>
    <w:p w14:paraId="33A4181A">
      <w:pPr>
        <w:pStyle w:val="6"/>
        <w:widowControl/>
        <w:shd w:val="clear" w:color="auto" w:fill="FFFFFF"/>
        <w:spacing w:beforeAutospacing="0" w:afterAutospacing="0"/>
        <w:ind w:left="360"/>
        <w:rPr>
          <w:rFonts w:ascii="宋体" w:hAnsi="宋体" w:eastAsia="宋体"/>
        </w:rPr>
      </w:pPr>
    </w:p>
    <w:p w14:paraId="1DD4A4E2">
      <w:pPr>
        <w:pStyle w:val="6"/>
        <w:widowControl/>
        <w:shd w:val="clear" w:color="auto" w:fill="FFFFFF"/>
        <w:spacing w:beforeAutospacing="0" w:afterAutospacing="0"/>
        <w:ind w:left="360"/>
        <w:rPr>
          <w:rFonts w:ascii="宋体" w:hAnsi="宋体" w:eastAsia="宋体"/>
        </w:rPr>
      </w:pPr>
    </w:p>
    <w:p w14:paraId="42CA20AE">
      <w:pPr>
        <w:pStyle w:val="6"/>
        <w:widowControl/>
        <w:shd w:val="clear" w:color="auto" w:fill="FFFFFF"/>
        <w:spacing w:beforeAutospacing="0" w:afterAutospacing="0"/>
        <w:ind w:left="360"/>
        <w:rPr>
          <w:rFonts w:ascii="宋体" w:hAnsi="宋体" w:eastAsia="宋体"/>
        </w:rPr>
      </w:pPr>
    </w:p>
    <w:p w14:paraId="2C74737B">
      <w:pPr>
        <w:pStyle w:val="6"/>
        <w:widowControl/>
        <w:shd w:val="clear" w:color="auto" w:fill="FFFFFF"/>
        <w:spacing w:beforeAutospacing="0" w:afterAutospacing="0"/>
        <w:ind w:left="360"/>
        <w:rPr>
          <w:rFonts w:ascii="宋体" w:hAnsi="宋体" w:eastAsia="宋体"/>
        </w:rPr>
      </w:pPr>
    </w:p>
    <w:p w14:paraId="4C268391">
      <w:pPr>
        <w:pStyle w:val="6"/>
        <w:widowControl/>
        <w:shd w:val="clear" w:color="auto" w:fill="FFFFFF"/>
        <w:spacing w:beforeAutospacing="0" w:afterAutospacing="0"/>
        <w:ind w:left="360"/>
        <w:rPr>
          <w:rFonts w:ascii="宋体" w:hAnsi="宋体" w:eastAsia="宋体"/>
        </w:rPr>
      </w:pPr>
    </w:p>
    <w:p w14:paraId="3B442BD9">
      <w:pPr>
        <w:pStyle w:val="6"/>
        <w:widowControl/>
        <w:shd w:val="clear" w:color="auto" w:fill="FFFFFF"/>
        <w:spacing w:beforeAutospacing="0" w:afterAutospacing="0"/>
        <w:ind w:left="360"/>
        <w:rPr>
          <w:rFonts w:ascii="宋体" w:hAnsi="宋体" w:eastAsia="宋体"/>
        </w:rPr>
      </w:pPr>
    </w:p>
    <w:p w14:paraId="0B227CA7">
      <w:pPr>
        <w:pStyle w:val="6"/>
        <w:widowControl/>
        <w:shd w:val="clear" w:color="auto" w:fill="FFFFFF"/>
        <w:spacing w:beforeAutospacing="0" w:afterAutospacing="0"/>
        <w:ind w:left="360"/>
        <w:rPr>
          <w:rFonts w:ascii="宋体" w:hAnsi="宋体" w:eastAsia="宋体"/>
        </w:rPr>
      </w:pP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1</w:t>
      </w:r>
      <w:r>
        <w:rPr>
          <w:rFonts w:hint="eastAsia" w:ascii="宋体" w:hAnsi="宋体" w:eastAsia="宋体"/>
        </w:rPr>
        <w:t>月</w:t>
      </w:r>
      <w:r>
        <w:rPr>
          <w:rFonts w:hint="eastAsia" w:ascii="宋体" w:hAnsi="宋体" w:eastAsia="宋体"/>
          <w:lang w:val="en-US" w:eastAsia="zh-CN"/>
        </w:rPr>
        <w:t>6</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07464"/>
    <w:multiLevelType w:val="singleLevel"/>
    <w:tmpl w:val="D0507464"/>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C2F454A"/>
    <w:rsid w:val="1D58293E"/>
    <w:rsid w:val="1E1100E9"/>
    <w:rsid w:val="211566DA"/>
    <w:rsid w:val="28806033"/>
    <w:rsid w:val="291140AC"/>
    <w:rsid w:val="2953022C"/>
    <w:rsid w:val="298369EF"/>
    <w:rsid w:val="2B0977B3"/>
    <w:rsid w:val="2E6F12A7"/>
    <w:rsid w:val="2E947847"/>
    <w:rsid w:val="2EF20B1E"/>
    <w:rsid w:val="2F905505"/>
    <w:rsid w:val="30105946"/>
    <w:rsid w:val="31B36B3F"/>
    <w:rsid w:val="33FD3ED6"/>
    <w:rsid w:val="35C068D7"/>
    <w:rsid w:val="35CA2788"/>
    <w:rsid w:val="3B415209"/>
    <w:rsid w:val="48323A76"/>
    <w:rsid w:val="4EAE3C89"/>
    <w:rsid w:val="52B105C8"/>
    <w:rsid w:val="5A111D84"/>
    <w:rsid w:val="5B1E576E"/>
    <w:rsid w:val="5D907ACB"/>
    <w:rsid w:val="602B6D69"/>
    <w:rsid w:val="65CE2964"/>
    <w:rsid w:val="66673746"/>
    <w:rsid w:val="680E1D9F"/>
    <w:rsid w:val="68F74243"/>
    <w:rsid w:val="69A96353"/>
    <w:rsid w:val="69B308AF"/>
    <w:rsid w:val="6C0E36E7"/>
    <w:rsid w:val="6DB30EBC"/>
    <w:rsid w:val="6DF47754"/>
    <w:rsid w:val="702D35C1"/>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2748</Words>
  <Characters>2894</Characters>
  <Lines>23</Lines>
  <Paragraphs>6</Paragraphs>
  <TotalTime>3</TotalTime>
  <ScaleCrop>false</ScaleCrop>
  <LinksUpToDate>false</LinksUpToDate>
  <CharactersWithSpaces>2963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2024-12-20T01:31:45Z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635D53C17A694AB4877BE1FF37681281</vt:lpwstr>
  </property>
</Properties>
</file>