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70F78">
      <w:pPr>
        <w:pStyle w:val="5"/>
        <w:widowControl/>
        <w:shd w:val="clear" w:color="auto" w:fill="FFFFFF"/>
        <w:spacing w:beforeAutospacing="0" w:afterAutospacing="0"/>
        <w:ind w:firstLine="36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拍卖规则</w:t>
      </w:r>
    </w:p>
    <w:p w14:paraId="1CA7A190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一、本次拍卖会依照公开、公平、公正、诚实信用原则，采取网络拍卖方式，使用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平台（</w:t>
      </w:r>
      <w:r>
        <w:rPr>
          <w:rFonts w:hint="eastAsia" w:ascii="宋体" w:hAnsi="宋体" w:eastAsia="宋体"/>
        </w:rPr>
        <w:t>www.ppzxchina.cn</w:t>
      </w:r>
      <w:r>
        <w:rPr>
          <w:rFonts w:ascii="宋体" w:hAnsi="宋体" w:eastAsia="宋体"/>
        </w:rPr>
        <w:t>）系统进行竞价，以最高价成交。</w:t>
      </w:r>
    </w:p>
    <w:p w14:paraId="6FDF2972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default" w:ascii="宋体" w:hAnsi="宋体" w:eastAsia="宋体"/>
          <w:lang w:eastAsia="zh-TW"/>
        </w:rPr>
      </w:pPr>
      <w:r>
        <w:rPr>
          <w:rFonts w:ascii="宋体" w:hAnsi="宋体" w:eastAsia="宋体"/>
        </w:rPr>
        <w:t>二</w:t>
      </w:r>
      <w:r>
        <w:rPr>
          <w:rFonts w:hint="default" w:ascii="宋体" w:hAnsi="宋体" w:eastAsia="宋体"/>
          <w:lang w:eastAsia="zh-TW"/>
        </w:rPr>
        <w:t>、竞买人必须</w:t>
      </w:r>
      <w:r>
        <w:rPr>
          <w:rFonts w:hint="eastAsia" w:ascii="宋体" w:hAnsi="宋体" w:eastAsia="宋体"/>
          <w:lang w:eastAsia="zh-TW"/>
        </w:rPr>
        <w:t>遵守本拍卖规则、网络拍卖须知及拍拍在线平台公开发布的相关规则。</w:t>
      </w:r>
    </w:p>
    <w:p w14:paraId="41744A61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default"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三、兰州石化公司</w:t>
      </w:r>
      <w:r>
        <w:rPr>
          <w:rFonts w:hint="eastAsia" w:ascii="宋体" w:hAnsi="宋体" w:eastAsia="宋体"/>
          <w:lang w:val="en-US" w:eastAsia="zh-TW"/>
        </w:rPr>
        <w:t>2025</w:t>
      </w:r>
      <w:r>
        <w:rPr>
          <w:rFonts w:hint="eastAsia" w:ascii="宋体" w:hAnsi="宋体" w:eastAsia="宋体"/>
          <w:lang w:eastAsia="zh-TW"/>
        </w:rPr>
        <w:t>年第二批标的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eastAsia="zh-TW"/>
        </w:rPr>
        <w:t>。</w:t>
      </w:r>
      <w:bookmarkStart w:id="0" w:name="_Hlk150177473"/>
    </w:p>
    <w:p w14:paraId="2FCF60B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四、</w:t>
      </w:r>
      <w:r>
        <w:rPr>
          <w:rFonts w:hint="default" w:ascii="宋体" w:hAnsi="宋体" w:eastAsia="宋体"/>
          <w:lang w:eastAsia="zh-TW"/>
        </w:rPr>
        <w:t>本拍卖标的</w:t>
      </w:r>
      <w:bookmarkEnd w:id="0"/>
      <w:r>
        <w:rPr>
          <w:rFonts w:hint="default" w:ascii="宋体" w:hAnsi="宋体" w:eastAsia="宋体"/>
          <w:lang w:val="en-US" w:eastAsia="zh-CN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default" w:ascii="宋体" w:hAnsi="宋体" w:eastAsia="宋体"/>
          <w:lang w:val="en-US" w:eastAsia="zh-CN"/>
        </w:rPr>
        <w:t>年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default" w:ascii="宋体" w:hAnsi="宋体" w:eastAsia="宋体"/>
          <w:lang w:val="en-US" w:eastAsia="zh-CN"/>
        </w:rPr>
        <w:t>月</w:t>
      </w:r>
      <w:r>
        <w:rPr>
          <w:rFonts w:hint="eastAsia" w:ascii="宋体" w:hAnsi="宋体" w:eastAsia="宋体"/>
          <w:lang w:val="en-US" w:eastAsia="zh-CN"/>
        </w:rPr>
        <w:t>16</w:t>
      </w:r>
      <w:r>
        <w:rPr>
          <w:rFonts w:hint="default" w:ascii="宋体" w:hAnsi="宋体" w:eastAsia="宋体"/>
          <w:lang w:val="en-US" w:eastAsia="zh-CN"/>
        </w:rPr>
        <w:t>日至202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default" w:ascii="宋体" w:hAnsi="宋体" w:eastAsia="宋体"/>
          <w:lang w:val="en-US" w:eastAsia="zh-CN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default" w:ascii="宋体" w:hAnsi="宋体" w:eastAsia="宋体"/>
          <w:lang w:val="en-US" w:eastAsia="zh-CN"/>
        </w:rPr>
        <w:t>月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default" w:ascii="宋体" w:hAnsi="宋体" w:eastAsia="宋体"/>
          <w:lang w:val="en-US" w:eastAsia="zh-CN"/>
        </w:rPr>
        <w:t>日（即信息披露公告期）在甘肃省产权交易所公开挂牌(详见https://www.gscq.com.cn)。项目编号：WL2025FJ012</w:t>
      </w:r>
      <w:r>
        <w:rPr>
          <w:rFonts w:hint="eastAsia" w:ascii="宋体" w:hAnsi="宋体" w:eastAsia="宋体"/>
          <w:lang w:val="en-US" w:eastAsia="zh-CN"/>
        </w:rPr>
        <w:t>。</w:t>
      </w:r>
      <w:r>
        <w:rPr>
          <w:rFonts w:hint="default" w:ascii="宋体" w:hAnsi="宋体" w:eastAsia="宋体"/>
          <w:lang w:eastAsia="zh-TW"/>
        </w:rPr>
        <w:t>竞买人须在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lang w:eastAsia="zh-TW"/>
        </w:rPr>
        <w:t>资产转让信息披露公告期内完成以下事项后，方具有竞买资格：1.向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lang w:eastAsia="zh-TW"/>
        </w:rPr>
        <w:t>递交受让申请；2.联系我公司办理竞买注册登记手续；3.在交纳截止时间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202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5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-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2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-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5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（1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7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:00:00）</w:t>
      </w:r>
      <w:r>
        <w:rPr>
          <w:rFonts w:hint="eastAsia" w:ascii="宋体" w:hAnsi="宋体" w:eastAsia="宋体"/>
          <w:lang w:eastAsia="zh-TW"/>
        </w:rPr>
        <w:t>，以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eastAsia="zh-TW"/>
        </w:rPr>
        <w:t>系统到账时间为准</w:t>
      </w:r>
      <w:r>
        <w:rPr>
          <w:rFonts w:ascii="宋体" w:hAnsi="宋体" w:eastAsia="宋体"/>
          <w:lang w:eastAsia="zh-TW"/>
        </w:rPr>
        <w:t>。</w:t>
      </w:r>
    </w:p>
    <w:p w14:paraId="5290ABB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五</w:t>
      </w:r>
      <w:r>
        <w:rPr>
          <w:rFonts w:ascii="宋体" w:hAnsi="宋体" w:eastAsia="宋体"/>
          <w:lang w:eastAsia="zh-TW"/>
        </w:rPr>
        <w:t>、竞买人应在拍卖公告规定的展示时间内对拍卖标的进行实地踏勘，竞买人一经在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ascii="宋体" w:hAnsi="宋体" w:eastAsia="宋体"/>
          <w:lang w:eastAsia="zh-TW"/>
        </w:rPr>
        <w:t>递交受让申请、支付保证金，同时在拍卖公司办理竞买登记手续，即视为其已详细阅读并完全认可本拍卖规则、网络拍卖须知、拍卖标的产权转让信息披露公告内容，已充分了解并自愿完全接受拍卖标的的规格型号、数量、品质、状况、瑕疵等一切情况。</w:t>
      </w:r>
    </w:p>
    <w:p w14:paraId="65B42BF2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eastAsia="zh-TW"/>
        </w:rPr>
        <w:t>六</w:t>
      </w:r>
      <w:r>
        <w:rPr>
          <w:rFonts w:ascii="宋体" w:hAnsi="宋体" w:eastAsia="宋体"/>
          <w:lang w:eastAsia="zh-TW"/>
        </w:rPr>
        <w:t>、</w:t>
      </w:r>
      <w:r>
        <w:rPr>
          <w:rFonts w:hint="eastAsia" w:ascii="宋体" w:hAnsi="宋体" w:eastAsia="宋体"/>
          <w:lang w:eastAsia="zh-TW"/>
        </w:rPr>
        <w:t>兰州石化公司</w:t>
      </w:r>
      <w:r>
        <w:rPr>
          <w:rFonts w:hint="eastAsia" w:ascii="宋体" w:hAnsi="宋体" w:eastAsia="宋体"/>
          <w:lang w:val="en-US" w:eastAsia="zh-TW"/>
        </w:rPr>
        <w:t>2025</w:t>
      </w:r>
      <w:r>
        <w:rPr>
          <w:rFonts w:hint="eastAsia" w:ascii="宋体" w:hAnsi="宋体" w:eastAsia="宋体"/>
          <w:lang w:eastAsia="zh-TW"/>
        </w:rPr>
        <w:t>年第二批标的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eastAsia="zh-TW"/>
        </w:rPr>
        <w:t>。</w:t>
      </w:r>
      <w:r>
        <w:rPr>
          <w:rFonts w:ascii="宋体" w:hAnsi="宋体" w:eastAsia="宋体"/>
          <w:lang w:eastAsia="zh-TW"/>
        </w:rPr>
        <w:t>拍卖公司声明不保</w:t>
      </w:r>
      <w:r>
        <w:rPr>
          <w:rFonts w:hint="eastAsia" w:ascii="宋体" w:hAnsi="宋体" w:eastAsia="宋体"/>
          <w:lang w:val="en-US" w:eastAsia="zh-TW"/>
        </w:rPr>
        <w:t>证拍卖标的的规格型号、数量、品质等，不保证拍卖标的不存在任何瑕疵，不承担任何瑕疵担保责任。竞买人应认真、审慎地了解拍卖标的的实际情况、瑕疵及可能存在的瑕疵。竞买人竞价应谨慎，一经参拍，即表示自愿承担拍卖标的的所有瑕疵责任，并自愿接受拍卖标的现状。</w:t>
      </w:r>
    </w:p>
    <w:p w14:paraId="593F7E20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七、本次拍卖会起拍价为在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val="en-US" w:eastAsia="zh-TW"/>
        </w:rPr>
        <w:t>挂牌的转让底价（即</w:t>
      </w:r>
      <w:r>
        <w:rPr>
          <w:rFonts w:hint="eastAsia" w:ascii="宋体" w:hAnsi="宋体" w:eastAsia="宋体"/>
          <w:lang w:val="en-US" w:eastAsia="zh-CN"/>
        </w:rPr>
        <w:t>15000元</w:t>
      </w:r>
      <w:r>
        <w:rPr>
          <w:rFonts w:hint="eastAsia" w:ascii="宋体" w:hAnsi="宋体" w:eastAsia="宋体"/>
          <w:lang w:val="en-US" w:eastAsia="zh-TW"/>
        </w:rPr>
        <w:t>），网络拍卖采取增价方式。</w:t>
      </w:r>
    </w:p>
    <w:p w14:paraId="14FAB2FF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八、竞买人使用拍拍在线平台服务所存在的风险、产生的一切后果将完全由其自行承担。</w:t>
      </w:r>
    </w:p>
    <w:p w14:paraId="2B5FDFFC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九、买受人应在拍卖会结束之日起2个工作日内，与拍卖公司签订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lang w:val="en-US" w:eastAsia="zh-TW"/>
        </w:rPr>
        <w:t>及拍卖笔录，并于签订后1个工作日向拍卖公司指定账户支付成交价格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val="en-US" w:eastAsia="zh-TW"/>
        </w:rPr>
        <w:t>%的拍卖佣金。若买受人未在上述期限内签订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lang w:val="en-US" w:eastAsia="zh-TW"/>
        </w:rPr>
        <w:t>及拍卖笔录、支付拍卖佣金的，其已支付的交易保证金不予退还，作为对相关方的补偿，买受人应承担由此产生的法律责任。</w:t>
      </w:r>
    </w:p>
    <w:p w14:paraId="58D26DF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TW"/>
        </w:rPr>
        <w:t>十、拍卖标的在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val="en-US" w:eastAsia="zh-TW"/>
        </w:rPr>
        <w:t>的资产转让信息披露公告及公示的相关文件是本拍卖规则</w:t>
      </w:r>
      <w:r>
        <w:rPr>
          <w:rFonts w:ascii="宋体" w:hAnsi="宋体" w:eastAsia="宋体"/>
          <w:lang w:eastAsia="zh-TW"/>
        </w:rPr>
        <w:t>的组成</w:t>
      </w:r>
      <w:r>
        <w:rPr>
          <w:rFonts w:ascii="宋体" w:hAnsi="宋体" w:eastAsia="宋体"/>
          <w:bCs/>
          <w:lang w:eastAsia="zh-TW"/>
        </w:rPr>
        <w:t>部分。</w:t>
      </w:r>
    </w:p>
    <w:p w14:paraId="5CD2179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一</w:t>
      </w:r>
      <w:r>
        <w:rPr>
          <w:rFonts w:ascii="宋体" w:hAnsi="宋体" w:eastAsia="宋体"/>
        </w:rPr>
        <w:t>、本规则未尽事宜，按照《中华人民共和国拍卖法》等相关法律法规办理。</w:t>
      </w:r>
    </w:p>
    <w:p w14:paraId="466827D2">
      <w:pPr>
        <w:pStyle w:val="5"/>
        <w:widowControl/>
        <w:shd w:val="clear" w:color="auto" w:fill="FFFFFF"/>
        <w:spacing w:beforeAutospacing="0" w:afterAutospacing="0"/>
        <w:ind w:firstLine="360"/>
        <w:jc w:val="center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网络拍卖须知</w:t>
      </w:r>
    </w:p>
    <w:p w14:paraId="6B47D9F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一、本次拍卖使用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平台（</w:t>
      </w:r>
      <w:r>
        <w:rPr>
          <w:rFonts w:hint="eastAsia" w:ascii="宋体" w:hAnsi="宋体" w:eastAsia="宋体"/>
        </w:rPr>
        <w:t>www.ppzxchina.cn</w:t>
      </w:r>
      <w:r>
        <w:rPr>
          <w:rFonts w:ascii="宋体" w:hAnsi="宋体" w:eastAsia="宋体"/>
        </w:rPr>
        <w:t>）系统进行竞价，竞买人应仔细阅读并遵守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平台的《</w:t>
      </w:r>
      <w:r>
        <w:rPr>
          <w:rFonts w:hint="eastAsia" w:ascii="宋体" w:hAnsi="宋体" w:eastAsia="宋体"/>
        </w:rPr>
        <w:t>拍拍在线注册服务协议</w:t>
      </w:r>
      <w:r>
        <w:rPr>
          <w:rFonts w:ascii="宋体" w:hAnsi="宋体" w:eastAsia="宋体"/>
        </w:rPr>
        <w:t>》《</w:t>
      </w:r>
      <w:r>
        <w:rPr>
          <w:rFonts w:hint="eastAsia" w:ascii="宋体" w:hAnsi="宋体" w:eastAsia="宋体"/>
        </w:rPr>
        <w:t>拍拍在线用户竞价协议</w:t>
      </w:r>
      <w:r>
        <w:rPr>
          <w:rFonts w:ascii="宋体" w:hAnsi="宋体" w:eastAsia="宋体"/>
        </w:rPr>
        <w:t>》等公开发布的相关规则。</w:t>
      </w:r>
    </w:p>
    <w:p w14:paraId="2969193C"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/>
        </w:rPr>
      </w:pPr>
      <w:r>
        <w:rPr>
          <w:rFonts w:ascii="宋体" w:hAnsi="宋体" w:eastAsia="宋体"/>
        </w:rPr>
        <w:t>二、竞买人在竞拍前应仔细阅读拍卖标的在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bCs/>
          <w:sz w:val="24"/>
          <w:szCs w:val="24"/>
        </w:rPr>
        <w:t>公开挂牌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（</w:t>
      </w:r>
      <w:r>
        <w:rPr>
          <w:rFonts w:hint="default" w:ascii="宋体" w:hAnsi="宋体" w:eastAsia="宋体"/>
          <w:lang w:eastAsia="zh-TW"/>
        </w:rPr>
        <w:t>https://www.gscq.com.cn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）</w:t>
      </w:r>
      <w:r>
        <w:rPr>
          <w:rFonts w:ascii="宋体" w:hAnsi="宋体" w:eastAsia="宋体"/>
        </w:rPr>
        <w:t>的产权转让信息披露公告</w:t>
      </w:r>
      <w:r>
        <w:rPr>
          <w:rFonts w:hint="eastAsia" w:ascii="宋体" w:hAnsi="宋体" w:eastAsia="宋体"/>
        </w:rPr>
        <w:t>，拍拍在线所发布的</w:t>
      </w:r>
      <w:r>
        <w:rPr>
          <w:rFonts w:ascii="宋体" w:hAnsi="宋体" w:eastAsia="宋体"/>
        </w:rPr>
        <w:t>《拍卖公告》、《拍卖规则》及本须知等相关拍卖文件。</w:t>
      </w:r>
    </w:p>
    <w:p w14:paraId="02A22DE5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</w:t>
      </w:r>
      <w:r>
        <w:rPr>
          <w:rFonts w:ascii="宋体" w:hAnsi="宋体" w:eastAsia="宋体"/>
        </w:rPr>
        <w:t>、竞买人应于报名截止日（202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ascii="宋体" w:hAnsi="宋体" w:eastAsia="宋体"/>
        </w:rPr>
        <w:t>日）</w:t>
      </w:r>
      <w:r>
        <w:rPr>
          <w:rFonts w:hint="eastAsia" w:ascii="宋体" w:hAnsi="宋体" w:eastAsia="宋体"/>
          <w:lang w:val="en-US" w:eastAsia="zh-CN"/>
        </w:rPr>
        <w:t>11</w:t>
      </w:r>
      <w:r>
        <w:rPr>
          <w:rFonts w:hint="eastAsia" w:ascii="宋体" w:hAnsi="宋体" w:eastAsia="宋体"/>
        </w:rPr>
        <w:t>: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ascii="宋体" w:hAnsi="宋体" w:eastAsia="宋体"/>
        </w:rPr>
        <w:t>前完成</w:t>
      </w:r>
      <w:r>
        <w:rPr>
          <w:rFonts w:hint="eastAsia" w:ascii="宋体" w:hAnsi="宋体" w:eastAsia="宋体"/>
        </w:rPr>
        <w:t>注册</w:t>
      </w:r>
      <w:r>
        <w:rPr>
          <w:rFonts w:ascii="宋体" w:hAnsi="宋体" w:eastAsia="宋体"/>
        </w:rPr>
        <w:t>竞买报名手续</w:t>
      </w:r>
      <w:r>
        <w:rPr>
          <w:rFonts w:hint="eastAsia" w:ascii="宋体" w:hAnsi="宋体" w:eastAsia="宋体"/>
        </w:rPr>
        <w:t>。</w:t>
      </w:r>
    </w:p>
    <w:p w14:paraId="22C4865A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</w:t>
      </w:r>
      <w:r>
        <w:rPr>
          <w:rFonts w:ascii="宋体" w:hAnsi="宋体" w:eastAsia="宋体"/>
        </w:rPr>
        <w:t>、出价活动分为两个竞价期，即自由竞价期和限时竞价期。</w:t>
      </w:r>
    </w:p>
    <w:p w14:paraId="6F6D021A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1.自由竞价期：自由竞价期自202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ascii="宋体" w:hAnsi="宋体" w:eastAsia="宋体"/>
        </w:rPr>
        <w:t>日</w:t>
      </w:r>
      <w:r>
        <w:rPr>
          <w:rFonts w:hint="eastAsia" w:ascii="宋体" w:hAnsi="宋体" w:eastAsia="宋体"/>
          <w:lang w:val="en-US" w:eastAsia="zh-CN"/>
        </w:rPr>
        <w:t>11</w:t>
      </w:r>
      <w:r>
        <w:rPr>
          <w:rFonts w:ascii="宋体" w:hAnsi="宋体" w:eastAsia="宋体"/>
        </w:rPr>
        <w:t>时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ascii="宋体" w:hAnsi="宋体" w:eastAsia="宋体"/>
        </w:rPr>
        <w:t>0分整至202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日1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ascii="宋体" w:hAnsi="宋体" w:eastAsia="宋体"/>
        </w:rPr>
        <w:t>时</w:t>
      </w:r>
      <w:r>
        <w:rPr>
          <w:rFonts w:hint="eastAsia" w:ascii="宋体" w:hAnsi="宋体" w:eastAsia="宋体"/>
          <w:lang w:val="en-US" w:eastAsia="zh-CN"/>
        </w:rPr>
        <w:t>5</w:t>
      </w:r>
      <w:bookmarkStart w:id="1" w:name="_GoBack"/>
      <w:bookmarkEnd w:id="1"/>
      <w:r>
        <w:rPr>
          <w:rFonts w:ascii="宋体" w:hAnsi="宋体" w:eastAsia="宋体"/>
        </w:rPr>
        <w:t>0分整。在此期间，竞买人按照规定的加价规则进行有效报价。</w:t>
      </w:r>
    </w:p>
    <w:p w14:paraId="206A28D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2.限时竞价期：自由竞价期结束后进入限时竞价期。限时竞价期由多个限时竞价周期组成，每个限时竞价周期为3分钟（即180秒）。限时竞价周期内如出现新的有效报价，则进入新的限时竞价周期；在一个限时竞价周期内如未出现新的有效报价，则拍卖会结束。</w:t>
      </w:r>
    </w:p>
    <w:p w14:paraId="5D8FC1B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</w:t>
      </w:r>
      <w:r>
        <w:rPr>
          <w:rFonts w:ascii="宋体" w:hAnsi="宋体" w:eastAsia="宋体"/>
        </w:rPr>
        <w:t>、自由竞价期与第一个限时竞价周期合并23分钟倒计时期间内，须有一个竞买人以不低于起拍价报价，否则视为全体竞买人违约，全体竞买人已支付的交易保证金不予退还，作为对相关方的补偿。</w:t>
      </w:r>
    </w:p>
    <w:p w14:paraId="1ACB1F6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</w:t>
      </w:r>
      <w:r>
        <w:rPr>
          <w:rFonts w:ascii="宋体" w:hAnsi="宋体" w:eastAsia="宋体"/>
        </w:rPr>
        <w:t>、竞买人应当谨慎报价，报价一经提交，不得修改或者撤回。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平台系统对竞买人的每次成功出价都做记录，出价最高的竞买人即成为拍卖标的的买受人，系统所记录的信息将是买受人有效性的重要依据。</w:t>
      </w:r>
    </w:p>
    <w:p w14:paraId="1D4E8F6E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</w:t>
      </w:r>
      <w:r>
        <w:rPr>
          <w:rFonts w:ascii="宋体" w:hAnsi="宋体" w:eastAsia="宋体"/>
        </w:rPr>
        <w:t>、网络拍卖会过程中所涉及的时间，以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平台系统服务器时间为准。</w:t>
      </w:r>
    </w:p>
    <w:p w14:paraId="10A0F2C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bCs/>
          <w:lang w:eastAsia="zh-TW"/>
        </w:rPr>
      </w:pPr>
      <w:r>
        <w:rPr>
          <w:rFonts w:hint="eastAsia" w:ascii="宋体" w:hAnsi="宋体" w:eastAsia="宋体"/>
        </w:rPr>
        <w:t>八</w:t>
      </w:r>
      <w:r>
        <w:rPr>
          <w:rFonts w:ascii="宋体" w:hAnsi="宋体" w:eastAsia="宋体"/>
        </w:rPr>
        <w:t>、买受人应在拍卖会结束之日起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个工作日内，与拍卖公司签订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</w:rPr>
        <w:t>及拍卖笔录</w:t>
      </w:r>
      <w:r>
        <w:rPr>
          <w:rFonts w:ascii="宋体" w:hAnsi="宋体" w:eastAsia="宋体"/>
        </w:rPr>
        <w:t>，并于签订</w:t>
      </w:r>
      <w:r>
        <w:rPr>
          <w:rFonts w:hint="eastAsia" w:ascii="宋体" w:hAnsi="宋体" w:eastAsia="宋体"/>
        </w:rPr>
        <w:t>后1个工作</w:t>
      </w:r>
      <w:r>
        <w:rPr>
          <w:rFonts w:ascii="宋体" w:hAnsi="宋体" w:eastAsia="宋体"/>
        </w:rPr>
        <w:t>日向拍卖公司指定账户支付</w:t>
      </w:r>
      <w:r>
        <w:rPr>
          <w:rFonts w:hint="eastAsia" w:ascii="宋体" w:hAnsi="宋体" w:eastAsia="宋体"/>
        </w:rPr>
        <w:t>成交价格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%的</w:t>
      </w:r>
      <w:r>
        <w:rPr>
          <w:rFonts w:ascii="宋体" w:hAnsi="宋体" w:eastAsia="宋体"/>
        </w:rPr>
        <w:t>拍卖佣金。若买受人未在上述期</w:t>
      </w:r>
      <w:r>
        <w:rPr>
          <w:rFonts w:ascii="宋体" w:hAnsi="宋体" w:eastAsia="宋体"/>
          <w:bCs/>
          <w:lang w:eastAsia="zh-TW"/>
        </w:rPr>
        <w:t>限内签订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bCs/>
          <w:lang w:eastAsia="zh-TW"/>
        </w:rPr>
        <w:t>及拍卖笔录</w:t>
      </w:r>
      <w:r>
        <w:rPr>
          <w:rFonts w:ascii="宋体" w:hAnsi="宋体" w:eastAsia="宋体"/>
          <w:bCs/>
          <w:lang w:eastAsia="zh-TW"/>
        </w:rPr>
        <w:t>、支付拍卖佣金的，其已支付的交易保证金不予退还，作为对相关方的补偿，买受人应承担由此产生的法律责任。</w:t>
      </w:r>
    </w:p>
    <w:p w14:paraId="6D5EB3D7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九</w:t>
      </w:r>
      <w:r>
        <w:rPr>
          <w:rFonts w:ascii="宋体" w:hAnsi="宋体" w:eastAsia="宋体"/>
        </w:rPr>
        <w:t>、竞买人未被确定为买受人且不存在违规违约情形的，其交纳的保证金按照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ascii="宋体" w:hAnsi="宋体" w:eastAsia="宋体"/>
        </w:rPr>
        <w:t>相关规定退还。</w:t>
      </w:r>
    </w:p>
    <w:p w14:paraId="10D79ADF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十、竞买人应对其在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平台上的账号和密码的安全性负责，任何使用竞买人账号和密码登录进入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平台，在该平台上的一切行为均视为竞买人本人的行为，由竞买人负责。</w:t>
      </w:r>
    </w:p>
    <w:p w14:paraId="1FFF686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一</w:t>
      </w:r>
      <w:r>
        <w:rPr>
          <w:rFonts w:ascii="宋体" w:hAnsi="宋体" w:eastAsia="宋体"/>
        </w:rPr>
        <w:t>、因竞买人如下行为产生的一切后果，拍卖公司不承担任何责任：</w:t>
      </w:r>
    </w:p>
    <w:p w14:paraId="5F7B3AD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1.未及时关注拍卖会相关信息的；</w:t>
      </w:r>
    </w:p>
    <w:p w14:paraId="6E35A8F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2.所填写的信息不真实、不准确或不完整而造成注册帐户无法通过审核的；</w:t>
      </w:r>
    </w:p>
    <w:p w14:paraId="709902E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3.由于竞买人自身的终端设备和网络异常等原因导致无法正常竞价的；</w:t>
      </w:r>
    </w:p>
    <w:p w14:paraId="6FF3FD9B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4.拍卖会开始时间以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平台系统时间为准。由于竞买人自身终端设备时间与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平台系统时间不符而导致未按时参与竞价的。</w:t>
      </w:r>
    </w:p>
    <w:p w14:paraId="498B8B73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二</w:t>
      </w:r>
      <w:r>
        <w:rPr>
          <w:rFonts w:ascii="宋体" w:hAnsi="宋体" w:eastAsia="宋体"/>
        </w:rPr>
        <w:t>、因不可抗力、软硬件故障、非法入侵、恶意攻击等原因而导致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异常、竞价活动中断的，拍卖公司不承担任何责任。拍卖公司将视情况组织继续报价或重新报价，并通知各竞买人。如当日无法重新启动拍卖，拍卖公司择期另行举行网络拍卖会。继续报价或重新报价的方式如下：</w:t>
      </w:r>
    </w:p>
    <w:p w14:paraId="3AEE8967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报价记录可以恢复的，以中断时的最高有效报价为起始价继续报价；报价记录无法恢复的，以起拍价为起始价重新报价。继续报价或重新报价时将从自由竞价期开始。</w:t>
      </w:r>
    </w:p>
    <w:p w14:paraId="140F9895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十三、</w:t>
      </w:r>
      <w:r>
        <w:rPr>
          <w:rFonts w:ascii="宋体" w:hAnsi="宋体" w:eastAsia="宋体"/>
        </w:rPr>
        <w:t>竞买人对上述内容已经阅读并充分理解、完全认可后，方可参与竞买。</w:t>
      </w:r>
    </w:p>
    <w:p w14:paraId="208622C3">
      <w:pPr>
        <w:pStyle w:val="5"/>
        <w:widowControl/>
        <w:shd w:val="clear" w:color="auto" w:fill="FFFFFF"/>
        <w:spacing w:beforeAutospacing="0" w:afterAutospacing="0"/>
        <w:ind w:left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</w:t>
      </w:r>
    </w:p>
    <w:p w14:paraId="2BBE07EC">
      <w:pPr>
        <w:pStyle w:val="5"/>
        <w:widowControl/>
        <w:shd w:val="clear" w:color="auto" w:fill="FFFFFF"/>
        <w:spacing w:beforeAutospacing="0" w:afterAutospacing="0"/>
        <w:ind w:left="360"/>
        <w:rPr>
          <w:rFonts w:ascii="宋体" w:hAnsi="宋体" w:eastAsia="宋体"/>
        </w:rPr>
      </w:pPr>
    </w:p>
    <w:p w14:paraId="6375F0CD">
      <w:pPr>
        <w:pStyle w:val="5"/>
        <w:widowControl/>
        <w:shd w:val="clear" w:color="auto" w:fill="FFFFFF"/>
        <w:spacing w:beforeAutospacing="0" w:afterAutospacing="0"/>
        <w:ind w:left="360" w:firstLine="4560" w:firstLineChars="19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竞买人签章：</w:t>
      </w:r>
    </w:p>
    <w:p w14:paraId="2DD87D0C">
      <w:pPr>
        <w:pStyle w:val="5"/>
        <w:widowControl/>
        <w:shd w:val="clear" w:color="auto" w:fill="FFFFFF"/>
        <w:spacing w:beforeAutospacing="0" w:afterAutospacing="0"/>
        <w:ind w:left="360" w:firstLine="4560" w:firstLineChars="19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mY5M2NmZWRlNDEzNTk2MzJjN2NjYjNiMDU3NzQifQ=="/>
  </w:docVars>
  <w:rsids>
    <w:rsidRoot w:val="00836316"/>
    <w:rsid w:val="00013144"/>
    <w:rsid w:val="0001380B"/>
    <w:rsid w:val="00095813"/>
    <w:rsid w:val="000965D0"/>
    <w:rsid w:val="000C7879"/>
    <w:rsid w:val="001565D9"/>
    <w:rsid w:val="00185129"/>
    <w:rsid w:val="001B2D98"/>
    <w:rsid w:val="00223A16"/>
    <w:rsid w:val="00236967"/>
    <w:rsid w:val="002C2E59"/>
    <w:rsid w:val="00326F70"/>
    <w:rsid w:val="003471B6"/>
    <w:rsid w:val="003B5371"/>
    <w:rsid w:val="00432ECB"/>
    <w:rsid w:val="005E2ED9"/>
    <w:rsid w:val="005E3465"/>
    <w:rsid w:val="00836316"/>
    <w:rsid w:val="00852629"/>
    <w:rsid w:val="009074D0"/>
    <w:rsid w:val="0095123F"/>
    <w:rsid w:val="00A56458"/>
    <w:rsid w:val="00A6190F"/>
    <w:rsid w:val="00AC5DE9"/>
    <w:rsid w:val="00AE0795"/>
    <w:rsid w:val="00B2555B"/>
    <w:rsid w:val="00D655D0"/>
    <w:rsid w:val="00E10BE6"/>
    <w:rsid w:val="00FE5734"/>
    <w:rsid w:val="00FF091A"/>
    <w:rsid w:val="011E1787"/>
    <w:rsid w:val="04415F4E"/>
    <w:rsid w:val="06CD1D0A"/>
    <w:rsid w:val="07B70987"/>
    <w:rsid w:val="08261E63"/>
    <w:rsid w:val="08CA74B0"/>
    <w:rsid w:val="08EA4487"/>
    <w:rsid w:val="092A10CE"/>
    <w:rsid w:val="0DCC337C"/>
    <w:rsid w:val="0DFA28EB"/>
    <w:rsid w:val="13A81FAB"/>
    <w:rsid w:val="16CD5D76"/>
    <w:rsid w:val="189D5138"/>
    <w:rsid w:val="18D87D7B"/>
    <w:rsid w:val="1C2F454A"/>
    <w:rsid w:val="1D58293E"/>
    <w:rsid w:val="1E1100E9"/>
    <w:rsid w:val="2028714D"/>
    <w:rsid w:val="213867CD"/>
    <w:rsid w:val="23835832"/>
    <w:rsid w:val="2953022C"/>
    <w:rsid w:val="2B0977B3"/>
    <w:rsid w:val="2BD34115"/>
    <w:rsid w:val="2E6F12A7"/>
    <w:rsid w:val="2E947847"/>
    <w:rsid w:val="2EF20B1E"/>
    <w:rsid w:val="2F905505"/>
    <w:rsid w:val="31B36B3F"/>
    <w:rsid w:val="33FD3ED6"/>
    <w:rsid w:val="35C068D7"/>
    <w:rsid w:val="35CA2788"/>
    <w:rsid w:val="3B415209"/>
    <w:rsid w:val="48323A76"/>
    <w:rsid w:val="49CC30AC"/>
    <w:rsid w:val="4E646099"/>
    <w:rsid w:val="4EAE3C89"/>
    <w:rsid w:val="4EAE63F9"/>
    <w:rsid w:val="4EE56B23"/>
    <w:rsid w:val="52B105C8"/>
    <w:rsid w:val="541D2520"/>
    <w:rsid w:val="58D35530"/>
    <w:rsid w:val="5A111D84"/>
    <w:rsid w:val="5AA76E65"/>
    <w:rsid w:val="5B1E576E"/>
    <w:rsid w:val="5BCA2664"/>
    <w:rsid w:val="5D907ACB"/>
    <w:rsid w:val="602B6D69"/>
    <w:rsid w:val="65CE2964"/>
    <w:rsid w:val="66673746"/>
    <w:rsid w:val="680E1D9F"/>
    <w:rsid w:val="68F74243"/>
    <w:rsid w:val="69A96353"/>
    <w:rsid w:val="69B308AF"/>
    <w:rsid w:val="6C0E36E7"/>
    <w:rsid w:val="6DB30EBC"/>
    <w:rsid w:val="702D35C1"/>
    <w:rsid w:val="78497607"/>
    <w:rsid w:val="7C3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1"/>
    <w:basedOn w:val="1"/>
    <w:next w:val="2"/>
    <w:autoRedefine/>
    <w:qFormat/>
    <w:uiPriority w:val="0"/>
    <w:pPr>
      <w:spacing w:before="60" w:after="60"/>
      <w:ind w:firstLine="425"/>
    </w:pPr>
    <w:rPr>
      <w:sz w:val="24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2202</Words>
  <Characters>2352</Characters>
  <Lines>21</Lines>
  <Paragraphs>6</Paragraphs>
  <TotalTime>2</TotalTime>
  <ScaleCrop>false</ScaleCrop>
  <LinksUpToDate>false</LinksUpToDate>
  <CharactersWithSpaces>2386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2021-08-05T00:40:00Z</dcterms:created>
  <dc:creator>ppzx0002</dc:creator>
  <cp:lastModifiedBy>❤️馨</cp:lastModifiedBy>
  <dcterms:modified xsi:type="dcterms:W3CDTF">2025-01-24T01:07:40Z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635D53C17A694AB4877BE1FF37681281</vt:lpwstr>
  </property>
  <property fmtid="{D5CDD505-2E9C-101B-9397-08002B2CF9AE}" pid="4" name="KSOTemplateDocerSaveRecord">
    <vt:lpwstr>eyJoZGlkIjoiMmJlNmY5M2NmZWRlNDEzNTk2MzJjN2NjYjNiMDU3NzQiLCJ1c2VySWQiOiI3NjU4Mzg2MDQifQ==</vt:lpwstr>
  </property>
</Properties>
</file>