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C620E">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6AE5CD2D">
      <w:pPr>
        <w:pStyle w:val="6"/>
        <w:widowControl/>
        <w:shd w:val="clear" w:color="auto" w:fill="FFFFFF"/>
        <w:spacing w:beforeAutospacing="0" w:afterAutospacing="0"/>
        <w:ind w:firstLine="360"/>
        <w:rPr>
          <w:rFonts w:hint="default" w:ascii="宋体" w:hAnsi="宋体" w:eastAsia="宋体"/>
          <w:lang w:val="en-US" w:eastAsia="zh-TW"/>
        </w:rPr>
      </w:pPr>
      <w:r>
        <w:rPr>
          <w:rFonts w:ascii="宋体" w:hAnsi="宋体" w:eastAsia="宋体"/>
        </w:rPr>
        <w:t>一、本次拍卖会依照公开、公平、公正、诚实信用原则，采取网络拍卖方式，使用</w:t>
      </w:r>
      <w:r>
        <w:rPr>
          <w:rFonts w:hint="eastAsia" w:ascii="宋体" w:hAnsi="宋体" w:eastAsia="宋体"/>
        </w:rPr>
        <w:t>拍拍</w:t>
      </w:r>
      <w:r>
        <w:rPr>
          <w:rFonts w:hint="eastAsia" w:ascii="宋体" w:hAnsi="宋体" w:eastAsia="宋体"/>
          <w:lang w:val="en-US" w:eastAsia="zh-TW"/>
        </w:rPr>
        <w:t>在线</w:t>
      </w:r>
      <w:r>
        <w:rPr>
          <w:rFonts w:hint="default" w:ascii="宋体" w:hAnsi="宋体" w:eastAsia="宋体"/>
          <w:lang w:val="en-US" w:eastAsia="zh-TW"/>
        </w:rPr>
        <w:t>平台（</w:t>
      </w:r>
      <w:r>
        <w:rPr>
          <w:rFonts w:hint="eastAsia" w:ascii="宋体" w:hAnsi="宋体" w:eastAsia="宋体"/>
          <w:lang w:val="en-US" w:eastAsia="zh-TW"/>
        </w:rPr>
        <w:t>www.ppzxchina.cn</w:t>
      </w:r>
      <w:r>
        <w:rPr>
          <w:rFonts w:hint="default" w:ascii="宋体" w:hAnsi="宋体" w:eastAsia="宋体"/>
          <w:lang w:val="en-US" w:eastAsia="zh-TW"/>
        </w:rPr>
        <w:t>）系统进行竞价，以最高价成交。</w:t>
      </w:r>
    </w:p>
    <w:p w14:paraId="69BC6DAA">
      <w:pPr>
        <w:pStyle w:val="6"/>
        <w:widowControl/>
        <w:shd w:val="clear" w:color="auto" w:fill="FFFFFF"/>
        <w:spacing w:beforeAutospacing="0" w:afterAutospacing="0"/>
        <w:ind w:firstLine="360"/>
        <w:rPr>
          <w:rFonts w:hint="default" w:ascii="宋体" w:hAnsi="宋体" w:eastAsia="宋体"/>
          <w:lang w:val="en-US" w:eastAsia="zh-TW"/>
        </w:rPr>
      </w:pPr>
      <w:r>
        <w:rPr>
          <w:rFonts w:hint="default" w:ascii="宋体" w:hAnsi="宋体" w:eastAsia="宋体"/>
          <w:lang w:val="en-US" w:eastAsia="zh-TW"/>
        </w:rPr>
        <w:t>二、</w:t>
      </w:r>
      <w:r>
        <w:rPr>
          <w:rFonts w:hint="default" w:ascii="宋体" w:hAnsi="宋体" w:eastAsia="宋体"/>
          <w:lang w:val="en-US" w:eastAsia="zh-TW"/>
        </w:rPr>
        <w:t>竞买人必须</w:t>
      </w:r>
      <w:r>
        <w:rPr>
          <w:rFonts w:hint="eastAsia" w:ascii="宋体" w:hAnsi="宋体" w:eastAsia="宋体"/>
          <w:lang w:val="en-US" w:eastAsia="zh-TW"/>
        </w:rPr>
        <w:t>遵守本拍卖规则、网络拍卖须知及拍拍在线平台公开发布的相关规则。</w:t>
      </w:r>
    </w:p>
    <w:p w14:paraId="592E6FB4">
      <w:pPr>
        <w:pStyle w:val="6"/>
        <w:widowControl/>
        <w:shd w:val="clear" w:color="auto" w:fill="FFFFFF"/>
        <w:spacing w:beforeAutospacing="0" w:afterAutospacing="0"/>
        <w:ind w:firstLine="360"/>
        <w:rPr>
          <w:rFonts w:hint="default" w:ascii="宋体" w:hAnsi="宋体" w:eastAsia="宋体"/>
          <w:lang w:val="en-US" w:eastAsia="zh-TW"/>
        </w:rPr>
      </w:pPr>
      <w:r>
        <w:rPr>
          <w:rFonts w:hint="eastAsia" w:ascii="宋体" w:hAnsi="宋体" w:eastAsia="宋体"/>
          <w:lang w:val="en-US" w:eastAsia="zh-TW"/>
        </w:rPr>
        <w:t>三、中国石油天然气股份有限公司克拉玛依润滑油厂17台报废铁路润滑油罐车及1台报废红外光谱仪转让</w:t>
      </w:r>
      <w:r>
        <w:rPr>
          <w:rFonts w:hint="eastAsia" w:ascii="宋体" w:hAnsi="宋体" w:eastAsia="宋体"/>
          <w:lang w:val="en-US" w:eastAsia="zh-TW"/>
        </w:rPr>
        <w:t>。</w:t>
      </w:r>
      <w:bookmarkStart w:id="0" w:name="_Hlk150177473"/>
    </w:p>
    <w:p w14:paraId="756B6CE6">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val="en-US" w:eastAsia="zh-TW"/>
        </w:rPr>
        <w:t>四、</w:t>
      </w:r>
      <w:r>
        <w:rPr>
          <w:rFonts w:hint="default" w:ascii="宋体" w:hAnsi="宋体" w:eastAsia="宋体"/>
          <w:lang w:val="en-US" w:eastAsia="zh-TW"/>
        </w:rPr>
        <w:t>本拍卖标的</w:t>
      </w:r>
      <w:bookmarkEnd w:id="0"/>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14</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1</w:t>
      </w:r>
      <w:r>
        <w:rPr>
          <w:rFonts w:hint="default" w:ascii="宋体" w:hAnsi="宋体" w:eastAsia="宋体"/>
          <w:lang w:val="en-US" w:eastAsia="zh-CN"/>
        </w:rPr>
        <w:t>日（即信息披露公告期）在</w:t>
      </w:r>
      <w:r>
        <w:rPr>
          <w:rFonts w:hint="eastAsia" w:ascii="宋体" w:hAnsi="宋体" w:eastAsia="宋体"/>
          <w:lang w:val="en-US" w:eastAsia="zh-CN"/>
        </w:rPr>
        <w:t>新疆</w:t>
      </w:r>
      <w:r>
        <w:rPr>
          <w:rFonts w:hint="default" w:ascii="宋体" w:hAnsi="宋体" w:eastAsia="宋体"/>
          <w:lang w:val="en-US" w:eastAsia="zh-CN"/>
        </w:rPr>
        <w:t>产权交易所公开挂牌(详见https://xjcqjy.ejy365.com/)。项目编号：</w:t>
      </w:r>
      <w:r>
        <w:rPr>
          <w:rFonts w:hint="eastAsia" w:ascii="宋体" w:hAnsi="宋体" w:eastAsia="宋体"/>
          <w:lang w:val="en-US" w:eastAsia="zh-TW"/>
        </w:rPr>
        <w:t>GR2025XJ100015</w:t>
      </w:r>
      <w:r>
        <w:rPr>
          <w:rFonts w:hint="eastAsia" w:ascii="宋体" w:hAnsi="宋体" w:eastAsia="宋体"/>
          <w:lang w:val="en-US" w:eastAsia="zh-CN"/>
        </w:rPr>
        <w:t>5。</w:t>
      </w:r>
      <w:r>
        <w:rPr>
          <w:rFonts w:hint="default" w:ascii="宋体" w:hAnsi="宋体" w:eastAsia="宋体"/>
          <w:lang w:val="en-US" w:eastAsia="zh-TW"/>
        </w:rPr>
        <w:t>竞买人须在</w:t>
      </w:r>
      <w:r>
        <w:rPr>
          <w:rFonts w:hint="eastAsia" w:ascii="宋体" w:hAnsi="宋体" w:eastAsia="宋体"/>
          <w:lang w:val="en-US" w:eastAsia="zh-CN"/>
        </w:rPr>
        <w:t>新疆产权交易所</w:t>
      </w:r>
      <w:r>
        <w:rPr>
          <w:rFonts w:hint="default" w:ascii="宋体" w:hAnsi="宋体" w:eastAsia="宋体"/>
          <w:lang w:val="en-US" w:eastAsia="zh-TW"/>
        </w:rPr>
        <w:t>资产转让信息披露公告期内完成以下事项后，方具有竞买资格：1.向</w:t>
      </w:r>
      <w:r>
        <w:rPr>
          <w:rFonts w:hint="eastAsia" w:ascii="宋体" w:hAnsi="宋体" w:eastAsia="宋体"/>
          <w:lang w:val="en-US" w:eastAsia="zh-CN"/>
        </w:rPr>
        <w:t>新疆产权交易所</w:t>
      </w:r>
      <w:r>
        <w:rPr>
          <w:rFonts w:hint="default" w:ascii="宋体" w:hAnsi="宋体" w:eastAsia="宋体"/>
          <w:lang w:val="en-US" w:eastAsia="zh-TW"/>
        </w:rPr>
        <w:t>递交受让申请；2.联系我公司办理竞买注册登记手续；3.</w:t>
      </w:r>
      <w:r>
        <w:rPr>
          <w:rFonts w:hint="eastAsia" w:ascii="宋体" w:hAnsi="宋体" w:eastAsia="宋体"/>
          <w:lang w:val="en-US" w:eastAsia="zh-CN"/>
        </w:rPr>
        <w:t>保证金</w:t>
      </w:r>
      <w:r>
        <w:rPr>
          <w:rFonts w:hint="default" w:ascii="宋体" w:hAnsi="宋体" w:eastAsia="宋体"/>
          <w:lang w:val="en-US" w:eastAsia="zh-TW"/>
        </w:rPr>
        <w:t>交纳截止时间</w:t>
      </w:r>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w:t>
      </w:r>
      <w:r>
        <w:rPr>
          <w:rFonts w:hint="eastAsia" w:ascii="宋体" w:hAnsi="宋体" w:eastAsia="宋体"/>
          <w:lang w:val="en-US" w:eastAsia="zh-CN"/>
        </w:rPr>
        <w:t>4</w:t>
      </w:r>
      <w:r>
        <w:rPr>
          <w:rFonts w:hint="default" w:ascii="宋体" w:hAnsi="宋体" w:eastAsia="宋体"/>
          <w:lang w:val="en-US" w:eastAsia="zh-CN"/>
        </w:rPr>
        <w:t>-</w:t>
      </w:r>
      <w:r>
        <w:rPr>
          <w:rFonts w:hint="eastAsia" w:ascii="宋体" w:hAnsi="宋体" w:eastAsia="宋体"/>
          <w:lang w:val="en-US" w:eastAsia="zh-CN"/>
        </w:rPr>
        <w:t>1</w:t>
      </w:r>
      <w:r>
        <w:rPr>
          <w:rFonts w:hint="default" w:ascii="宋体" w:hAnsi="宋体" w:eastAsia="宋体"/>
          <w:lang w:val="en-US" w:eastAsia="zh-CN"/>
        </w:rPr>
        <w:t>（1</w:t>
      </w:r>
      <w:r>
        <w:rPr>
          <w:rFonts w:hint="eastAsia" w:ascii="宋体" w:hAnsi="宋体" w:eastAsia="宋体"/>
          <w:lang w:val="en-US" w:eastAsia="zh-CN"/>
        </w:rPr>
        <w:t>7</w:t>
      </w:r>
      <w:r>
        <w:rPr>
          <w:rFonts w:hint="default" w:ascii="宋体" w:hAnsi="宋体" w:eastAsia="宋体"/>
          <w:lang w:val="en-US" w:eastAsia="zh-CN"/>
        </w:rPr>
        <w:t>:00:00）</w:t>
      </w:r>
      <w:r>
        <w:rPr>
          <w:rFonts w:hint="eastAsia" w:ascii="宋体" w:hAnsi="宋体" w:eastAsia="宋体"/>
          <w:lang w:val="en-US" w:eastAsia="zh-TW"/>
        </w:rPr>
        <w:t>，以</w:t>
      </w:r>
      <w:r>
        <w:rPr>
          <w:rFonts w:hint="eastAsia" w:ascii="宋体" w:hAnsi="宋体" w:eastAsia="宋体"/>
          <w:lang w:val="en-US" w:eastAsia="zh-CN"/>
        </w:rPr>
        <w:t>新疆产权交易所</w:t>
      </w:r>
      <w:r>
        <w:rPr>
          <w:rFonts w:hint="eastAsia" w:ascii="宋体" w:hAnsi="宋体" w:eastAsia="宋体"/>
          <w:lang w:eastAsia="zh-TW"/>
        </w:rPr>
        <w:t>系统到账时间为准</w:t>
      </w:r>
      <w:r>
        <w:rPr>
          <w:rFonts w:ascii="宋体" w:hAnsi="宋体" w:eastAsia="宋体"/>
          <w:lang w:eastAsia="zh-TW"/>
        </w:rPr>
        <w:t>。</w:t>
      </w:r>
    </w:p>
    <w:p w14:paraId="16C88BD1">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eastAsia="zh-TW"/>
        </w:rPr>
        <w:t>五</w:t>
      </w:r>
      <w:r>
        <w:rPr>
          <w:rFonts w:ascii="宋体" w:hAnsi="宋体" w:eastAsia="宋体"/>
          <w:lang w:eastAsia="zh-TW"/>
        </w:rPr>
        <w:t>、竞买人应在拍卖公告规定的展示时间内对拍卖标的进行实地踏勘，竞买人一经在</w:t>
      </w:r>
      <w:r>
        <w:rPr>
          <w:rFonts w:hint="eastAsia" w:ascii="宋体" w:hAnsi="宋体" w:eastAsia="宋体"/>
          <w:lang w:val="en-US" w:eastAsia="zh-CN"/>
        </w:rPr>
        <w:t>新疆产权交易所</w:t>
      </w:r>
      <w:r>
        <w:rPr>
          <w:rFonts w:ascii="宋体" w:hAnsi="宋体" w:eastAsia="宋体"/>
          <w:lang w:eastAsia="zh-TW"/>
        </w:rPr>
        <w:t>递交受让申请、支付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36AD024C">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eastAsia="zh-TW"/>
        </w:rPr>
        <w:t>六</w:t>
      </w:r>
      <w:r>
        <w:rPr>
          <w:rFonts w:ascii="宋体" w:hAnsi="宋体" w:eastAsia="宋体"/>
          <w:lang w:eastAsia="zh-TW"/>
        </w:rPr>
        <w:t>、</w:t>
      </w:r>
      <w:r>
        <w:rPr>
          <w:rFonts w:hint="eastAsia" w:ascii="宋体" w:hAnsi="宋体" w:eastAsia="宋体"/>
          <w:lang w:val="en-US" w:eastAsia="zh-TW"/>
        </w:rPr>
        <w:t>中国石油天然气股份有限公司克拉玛依润滑油厂17台报废铁路润滑油罐车及1台报废红外光谱仪转让</w:t>
      </w:r>
      <w:r>
        <w:rPr>
          <w:rFonts w:hint="eastAsia" w:ascii="宋体" w:hAnsi="宋体" w:eastAsia="宋体"/>
          <w:lang w:eastAsia="zh-TW"/>
        </w:rPr>
        <w:t>。</w:t>
      </w:r>
      <w:r>
        <w:rPr>
          <w:rFonts w:ascii="宋体" w:hAnsi="宋体" w:eastAsia="宋体"/>
          <w:lang w:eastAsia="zh-TW"/>
        </w:rPr>
        <w:t>拍卖公司声明不保</w:t>
      </w:r>
      <w:r>
        <w:rPr>
          <w:rFonts w:hint="eastAsia" w:ascii="宋体" w:hAnsi="宋体" w:eastAsia="宋体"/>
          <w:lang w:val="en-US" w:eastAsia="zh-TW"/>
        </w:rPr>
        <w:t>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02091115">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七、本次拍卖会起拍价为在</w:t>
      </w:r>
      <w:r>
        <w:rPr>
          <w:rFonts w:hint="eastAsia" w:ascii="宋体" w:hAnsi="宋体" w:eastAsia="宋体"/>
          <w:lang w:val="en-US" w:eastAsia="zh-CN"/>
        </w:rPr>
        <w:t>新疆产权交易所</w:t>
      </w:r>
      <w:r>
        <w:rPr>
          <w:rFonts w:hint="eastAsia" w:ascii="宋体" w:hAnsi="宋体" w:eastAsia="宋体"/>
          <w:lang w:val="en-US" w:eastAsia="zh-TW"/>
        </w:rPr>
        <w:t>挂牌的转让底价（即</w:t>
      </w:r>
      <w:r>
        <w:rPr>
          <w:rFonts w:hint="eastAsia" w:ascii="宋体" w:hAnsi="宋体" w:eastAsia="宋体"/>
          <w:lang w:val="en-US" w:eastAsia="zh-CN"/>
        </w:rPr>
        <w:t>45万元</w:t>
      </w:r>
      <w:r>
        <w:rPr>
          <w:rFonts w:hint="eastAsia" w:ascii="宋体" w:hAnsi="宋体" w:eastAsia="宋体"/>
          <w:lang w:val="en-US" w:eastAsia="zh-TW"/>
        </w:rPr>
        <w:t>），网络拍卖采取增价方式。</w:t>
      </w:r>
    </w:p>
    <w:p w14:paraId="0D8A08DD">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八、竞买人使用拍拍在线平台服务所存在的风险、产生的一切后果将完全由其自行承担。</w:t>
      </w:r>
    </w:p>
    <w:p w14:paraId="2AF6E938">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九、买受人应在拍卖会结束之日起2个工作日内，与拍卖公司签订</w:t>
      </w:r>
      <w:r>
        <w:rPr>
          <w:rFonts w:hint="eastAsia" w:ascii="宋体" w:hAnsi="宋体" w:eastAsia="宋体"/>
          <w:lang w:val="en-US" w:eastAsia="zh-CN"/>
        </w:rPr>
        <w:t>成交确认书</w:t>
      </w:r>
      <w:r>
        <w:rPr>
          <w:rFonts w:hint="eastAsia" w:ascii="宋体" w:hAnsi="宋体" w:eastAsia="宋体"/>
          <w:lang w:val="en-US" w:eastAsia="zh-TW"/>
        </w:rPr>
        <w:t>及拍卖笔录，并于签订后1个工作日向拍卖公司指定账户支付成交价格</w:t>
      </w:r>
      <w:r>
        <w:rPr>
          <w:rFonts w:hint="eastAsia" w:ascii="宋体" w:hAnsi="宋体" w:eastAsia="宋体"/>
          <w:lang w:val="en-US" w:eastAsia="zh-CN"/>
        </w:rPr>
        <w:t>4</w:t>
      </w:r>
      <w:r>
        <w:rPr>
          <w:rFonts w:hint="eastAsia" w:ascii="宋体" w:hAnsi="宋体" w:eastAsia="宋体"/>
          <w:lang w:val="en-US" w:eastAsia="zh-TW"/>
        </w:rPr>
        <w:t>%的拍卖佣金。若买受人未在上述期限内签订</w:t>
      </w:r>
      <w:r>
        <w:rPr>
          <w:rFonts w:hint="eastAsia" w:ascii="宋体" w:hAnsi="宋体" w:eastAsia="宋体"/>
          <w:lang w:val="en-US" w:eastAsia="zh-CN"/>
        </w:rPr>
        <w:t>成交确认书</w:t>
      </w:r>
      <w:r>
        <w:rPr>
          <w:rFonts w:hint="eastAsia" w:ascii="宋体" w:hAnsi="宋体" w:eastAsia="宋体"/>
          <w:lang w:val="en-US" w:eastAsia="zh-TW"/>
        </w:rPr>
        <w:t>及拍卖笔录、支付拍卖佣金的，其已支付的交易保证金不予退还，作为对相关方的补偿，买受人应承担由此产生的法律责任。 </w:t>
      </w:r>
    </w:p>
    <w:p w14:paraId="50A1D7C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 十、拍卖标的在</w:t>
      </w:r>
      <w:r>
        <w:rPr>
          <w:rFonts w:hint="eastAsia" w:ascii="宋体" w:hAnsi="宋体" w:eastAsia="宋体"/>
          <w:lang w:val="en-US" w:eastAsia="zh-CN"/>
        </w:rPr>
        <w:t>新疆产权交易所</w:t>
      </w:r>
      <w:r>
        <w:rPr>
          <w:rFonts w:hint="eastAsia" w:ascii="宋体" w:hAnsi="宋体" w:eastAsia="宋体"/>
          <w:lang w:val="en-US" w:eastAsia="zh-TW"/>
        </w:rPr>
        <w:t>的资产转让信息披露公告及公示的相关文件是本拍卖规则的组成部分。</w:t>
      </w:r>
    </w:p>
    <w:p w14:paraId="57333C6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十</w:t>
      </w:r>
      <w:r>
        <w:rPr>
          <w:rFonts w:hint="eastAsia" w:ascii="宋体" w:hAnsi="宋体" w:eastAsia="宋体"/>
          <w:lang w:val="en-US" w:eastAsia="zh-CN"/>
        </w:rPr>
        <w:t>一</w:t>
      </w:r>
      <w:r>
        <w:rPr>
          <w:rFonts w:hint="eastAsia" w:ascii="宋体" w:hAnsi="宋体" w:eastAsia="宋体"/>
          <w:lang w:val="en-US" w:eastAsia="zh-TW"/>
        </w:rPr>
        <w:t>、本规则未尽事宜，按照《中华人民共和国拍卖法》等相关法律法规办理。</w:t>
      </w:r>
    </w:p>
    <w:p w14:paraId="49934A0A">
      <w:pPr>
        <w:pStyle w:val="6"/>
        <w:widowControl/>
        <w:shd w:val="clear" w:color="auto" w:fill="FFFFFF"/>
        <w:spacing w:beforeAutospacing="0" w:afterAutospacing="0"/>
        <w:jc w:val="both"/>
        <w:rPr>
          <w:rFonts w:ascii="Arial" w:hAnsi="Arial" w:cs="Arial"/>
          <w:b/>
          <w:color w:val="666666"/>
          <w:sz w:val="28"/>
          <w:szCs w:val="28"/>
          <w:shd w:val="clear" w:color="auto" w:fill="FFFFFF"/>
        </w:rPr>
      </w:pPr>
    </w:p>
    <w:p w14:paraId="7FFBDB3C">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bookmarkStart w:id="1" w:name="_GoBack"/>
      <w:bookmarkEnd w:id="1"/>
    </w:p>
    <w:p w14:paraId="32404826">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10AC9D7">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3019841">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60695626">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1669BF76">
      <w:pPr>
        <w:pStyle w:val="6"/>
        <w:widowControl/>
        <w:shd w:val="clear" w:color="auto" w:fill="FFFFFF"/>
        <w:spacing w:beforeAutospacing="0" w:afterAutospacing="0"/>
        <w:rPr>
          <w:rFonts w:ascii="宋体" w:hAnsi="宋体" w:eastAsia="宋体"/>
        </w:rPr>
      </w:pPr>
      <w:r>
        <w:rPr>
          <w:rFonts w:ascii="宋体" w:hAnsi="宋体" w:eastAsia="宋体"/>
        </w:rPr>
        <w:t>二、竞买人在竞拍前应仔细阅读拍卖标的在</w:t>
      </w:r>
      <w:r>
        <w:rPr>
          <w:rFonts w:hint="eastAsia" w:ascii="宋体" w:hAnsi="宋体" w:eastAsia="宋体"/>
          <w:lang w:val="en-US" w:eastAsia="zh-CN"/>
        </w:rPr>
        <w:t>新疆产权交易所</w:t>
      </w:r>
      <w:r>
        <w:rPr>
          <w:rFonts w:hint="default" w:ascii="宋体" w:hAnsi="宋体" w:eastAsia="宋体"/>
          <w:bCs/>
          <w:sz w:val="24"/>
          <w:szCs w:val="24"/>
        </w:rPr>
        <w:t>公开挂牌</w:t>
      </w:r>
      <w:r>
        <w:rPr>
          <w:rFonts w:hint="eastAsia" w:ascii="宋体" w:hAnsi="宋体" w:eastAsia="宋体"/>
          <w:bCs/>
          <w:sz w:val="24"/>
          <w:szCs w:val="24"/>
          <w:lang w:eastAsia="zh-CN"/>
        </w:rPr>
        <w:t>（</w:t>
      </w:r>
      <w:r>
        <w:rPr>
          <w:rFonts w:hint="default" w:ascii="宋体" w:hAnsi="宋体" w:eastAsia="宋体"/>
          <w:lang w:eastAsia="zh-TW"/>
        </w:rPr>
        <w:t>https://www.gscq.com.cn</w:t>
      </w:r>
      <w:r>
        <w:rPr>
          <w:rFonts w:hint="eastAsia" w:ascii="宋体" w:hAnsi="宋体" w:eastAsia="宋体"/>
          <w:bCs/>
          <w:sz w:val="24"/>
          <w:szCs w:val="24"/>
          <w:lang w:eastAsia="zh-CN"/>
        </w:rPr>
        <w:t>）</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2E0D6331">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0</w:t>
      </w:r>
      <w:r>
        <w:rPr>
          <w:rFonts w:hint="eastAsia" w:ascii="宋体" w:hAnsi="宋体" w:eastAsia="宋体"/>
        </w:rPr>
        <w:t>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67FB2B7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3193309D">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ascii="宋体" w:hAnsi="宋体" w:eastAsia="宋体"/>
        </w:rPr>
        <w:t>日1</w:t>
      </w:r>
      <w:r>
        <w:rPr>
          <w:rFonts w:hint="eastAsia" w:ascii="宋体" w:hAnsi="宋体" w:eastAsia="宋体"/>
          <w:lang w:val="en-US" w:eastAsia="zh-CN"/>
        </w:rPr>
        <w:t>1</w:t>
      </w:r>
      <w:r>
        <w:rPr>
          <w:rFonts w:ascii="宋体" w:hAnsi="宋体" w:eastAsia="宋体"/>
        </w:rPr>
        <w:t>时00分整至202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hint="eastAsia" w:ascii="宋体" w:hAnsi="宋体" w:eastAsia="宋体"/>
        </w:rPr>
        <w:t>日1</w:t>
      </w:r>
      <w:r>
        <w:rPr>
          <w:rFonts w:hint="eastAsia" w:ascii="宋体" w:hAnsi="宋体" w:eastAsia="宋体"/>
          <w:lang w:val="en-US" w:eastAsia="zh-CN"/>
        </w:rPr>
        <w:t>1</w:t>
      </w:r>
      <w:r>
        <w:rPr>
          <w:rFonts w:ascii="宋体" w:hAnsi="宋体" w:eastAsia="宋体"/>
        </w:rPr>
        <w:t>时20分整。在此期间，竞买人按照规定的加价规则进行有效报价。</w:t>
      </w:r>
    </w:p>
    <w:p w14:paraId="388D5635">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20957AC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887D7E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3B7D10E3">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12D6E46F">
      <w:pPr>
        <w:pStyle w:val="6"/>
        <w:widowControl/>
        <w:shd w:val="clear" w:color="auto" w:fill="FFFFFF"/>
        <w:spacing w:beforeAutospacing="0" w:afterAutospacing="0"/>
        <w:ind w:firstLine="360"/>
        <w:rPr>
          <w:rFonts w:ascii="宋体" w:hAnsi="宋体" w:eastAsia="宋体"/>
          <w:bCs/>
          <w:lang w:eastAsia="zh-TW"/>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lang w:val="en-US" w:eastAsia="zh-CN"/>
        </w:rPr>
        <w:t>成交确认书</w:t>
      </w:r>
      <w:r>
        <w:rPr>
          <w:rFonts w:hint="eastAsia" w:ascii="宋体" w:hAnsi="宋体" w:eastAsia="宋体"/>
        </w:rPr>
        <w:t>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lang w:val="en-US" w:eastAsia="zh-CN"/>
        </w:rPr>
        <w:t>成交确认书</w:t>
      </w:r>
      <w:r>
        <w:rPr>
          <w:rFonts w:hint="eastAsia" w:ascii="宋体" w:hAnsi="宋体" w:eastAsia="宋体"/>
          <w:bCs/>
          <w:lang w:eastAsia="zh-TW"/>
        </w:rPr>
        <w:t>及拍卖笔录</w:t>
      </w:r>
      <w:r>
        <w:rPr>
          <w:rFonts w:ascii="宋体" w:hAnsi="宋体" w:eastAsia="宋体"/>
          <w:bCs/>
          <w:lang w:eastAsia="zh-TW"/>
        </w:rPr>
        <w:t>、支付拍卖佣金的，其已支付的交易保证金不予退还，作为对相关方的补偿，买受人应承担由此产生的法律责任。</w:t>
      </w:r>
    </w:p>
    <w:p w14:paraId="51EA177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lang w:val="en-US" w:eastAsia="zh-CN"/>
        </w:rPr>
        <w:t>新疆产权交易所</w:t>
      </w:r>
      <w:r>
        <w:rPr>
          <w:rFonts w:ascii="宋体" w:hAnsi="宋体" w:eastAsia="宋体"/>
        </w:rPr>
        <w:t>相关规定退还。</w:t>
      </w:r>
    </w:p>
    <w:p w14:paraId="2F012CED">
      <w:pPr>
        <w:pStyle w:val="6"/>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50C5D1ED">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69EF796E">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73782FC7">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1F4CFB1C">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69529E00">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7369CD19">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0FD21152">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15D0EB27">
      <w:pPr>
        <w:pStyle w:val="6"/>
        <w:widowControl/>
        <w:numPr>
          <w:ilvl w:val="0"/>
          <w:numId w:val="0"/>
        </w:numPr>
        <w:shd w:val="clear" w:color="auto" w:fill="FFFFFF"/>
        <w:spacing w:beforeAutospacing="0" w:afterAutospacing="0"/>
        <w:ind w:firstLine="480" w:firstLineChars="20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1E9532E6">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715677D5">
      <w:pPr>
        <w:pStyle w:val="6"/>
        <w:widowControl/>
        <w:shd w:val="clear" w:color="auto" w:fill="FFFFFF"/>
        <w:spacing w:beforeAutospacing="0" w:afterAutospacing="0"/>
        <w:ind w:left="360"/>
        <w:rPr>
          <w:rFonts w:ascii="宋体" w:hAnsi="宋体" w:eastAsia="宋体"/>
        </w:rPr>
      </w:pPr>
    </w:p>
    <w:p w14:paraId="26870F24">
      <w:pPr>
        <w:pStyle w:val="6"/>
        <w:widowControl/>
        <w:shd w:val="clear" w:color="auto" w:fill="FFFFFF"/>
        <w:spacing w:beforeAutospacing="0" w:afterAutospacing="0"/>
        <w:ind w:left="360"/>
        <w:rPr>
          <w:rFonts w:ascii="宋体" w:hAnsi="宋体" w:eastAsia="宋体"/>
        </w:rPr>
      </w:pPr>
    </w:p>
    <w:p w14:paraId="68767ADE">
      <w:pPr>
        <w:pStyle w:val="6"/>
        <w:widowControl/>
        <w:shd w:val="clear" w:color="auto" w:fill="FFFFFF"/>
        <w:spacing w:beforeAutospacing="0" w:afterAutospacing="0"/>
        <w:ind w:left="360"/>
        <w:rPr>
          <w:rFonts w:ascii="宋体" w:hAnsi="宋体" w:eastAsia="宋体"/>
        </w:rPr>
      </w:pPr>
    </w:p>
    <w:p w14:paraId="286DA7B8">
      <w:pPr>
        <w:pStyle w:val="6"/>
        <w:widowControl/>
        <w:shd w:val="clear" w:color="auto" w:fill="FFFFFF"/>
        <w:spacing w:beforeAutospacing="0" w:afterAutospacing="0"/>
        <w:ind w:left="360"/>
        <w:rPr>
          <w:rFonts w:ascii="宋体" w:hAnsi="宋体" w:eastAsia="宋体"/>
        </w:rPr>
      </w:pPr>
    </w:p>
    <w:p w14:paraId="0CB91E82">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 xml:space="preserve"> 竞买人签章：</w:t>
      </w:r>
    </w:p>
    <w:p w14:paraId="48A31D07">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4</w:t>
      </w:r>
      <w:r>
        <w:rPr>
          <w:rFonts w:hint="eastAsia" w:ascii="宋体" w:hAnsi="宋体" w:eastAsia="宋体"/>
        </w:rPr>
        <w:t>月</w:t>
      </w:r>
      <w:r>
        <w:rPr>
          <w:rFonts w:hint="eastAsia" w:ascii="宋体" w:hAnsi="宋体" w:eastAsia="宋体"/>
          <w:lang w:val="en-US" w:eastAsia="zh-CN"/>
        </w:rPr>
        <w:t>3</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3144"/>
    <w:rsid w:val="0001380B"/>
    <w:rsid w:val="00095813"/>
    <w:rsid w:val="000965D0"/>
    <w:rsid w:val="000C7879"/>
    <w:rsid w:val="001565D9"/>
    <w:rsid w:val="00185129"/>
    <w:rsid w:val="001B2D98"/>
    <w:rsid w:val="00223A16"/>
    <w:rsid w:val="00236967"/>
    <w:rsid w:val="002C2E59"/>
    <w:rsid w:val="00326F70"/>
    <w:rsid w:val="003471B6"/>
    <w:rsid w:val="003B5371"/>
    <w:rsid w:val="00432ECB"/>
    <w:rsid w:val="005E2ED9"/>
    <w:rsid w:val="005E3465"/>
    <w:rsid w:val="00836316"/>
    <w:rsid w:val="00852629"/>
    <w:rsid w:val="009074D0"/>
    <w:rsid w:val="0095123F"/>
    <w:rsid w:val="00A56458"/>
    <w:rsid w:val="00A6190F"/>
    <w:rsid w:val="00AC5DE9"/>
    <w:rsid w:val="00AE0795"/>
    <w:rsid w:val="00B2555B"/>
    <w:rsid w:val="00D655D0"/>
    <w:rsid w:val="00E10BE6"/>
    <w:rsid w:val="00FE5734"/>
    <w:rsid w:val="00FF091A"/>
    <w:rsid w:val="011E1787"/>
    <w:rsid w:val="03AB15AF"/>
    <w:rsid w:val="03F35147"/>
    <w:rsid w:val="04415F4E"/>
    <w:rsid w:val="06CD1D0A"/>
    <w:rsid w:val="07B70987"/>
    <w:rsid w:val="08261E63"/>
    <w:rsid w:val="08CA74B0"/>
    <w:rsid w:val="08EA4487"/>
    <w:rsid w:val="092A10CE"/>
    <w:rsid w:val="0DFA28EB"/>
    <w:rsid w:val="137E6581"/>
    <w:rsid w:val="159B376A"/>
    <w:rsid w:val="189D5138"/>
    <w:rsid w:val="18D87D7B"/>
    <w:rsid w:val="1C2F454A"/>
    <w:rsid w:val="1D58293E"/>
    <w:rsid w:val="1E1100E9"/>
    <w:rsid w:val="1F760EFD"/>
    <w:rsid w:val="2028714D"/>
    <w:rsid w:val="22363A6C"/>
    <w:rsid w:val="2953022C"/>
    <w:rsid w:val="2B0977B3"/>
    <w:rsid w:val="2BD34115"/>
    <w:rsid w:val="2E6F12A7"/>
    <w:rsid w:val="2E947847"/>
    <w:rsid w:val="2EF20B1E"/>
    <w:rsid w:val="2F905505"/>
    <w:rsid w:val="31B36B3F"/>
    <w:rsid w:val="33FD3ED6"/>
    <w:rsid w:val="341F1682"/>
    <w:rsid w:val="35C068D7"/>
    <w:rsid w:val="35CA2788"/>
    <w:rsid w:val="3B415209"/>
    <w:rsid w:val="430276FB"/>
    <w:rsid w:val="450B37DD"/>
    <w:rsid w:val="48323A76"/>
    <w:rsid w:val="49CC30AC"/>
    <w:rsid w:val="4E0F5950"/>
    <w:rsid w:val="4EAE3C89"/>
    <w:rsid w:val="4EE56B23"/>
    <w:rsid w:val="50714595"/>
    <w:rsid w:val="50FF6645"/>
    <w:rsid w:val="52B105C8"/>
    <w:rsid w:val="541D2520"/>
    <w:rsid w:val="58D35530"/>
    <w:rsid w:val="5A111D84"/>
    <w:rsid w:val="5B1E576E"/>
    <w:rsid w:val="5BCA2664"/>
    <w:rsid w:val="5D907ACB"/>
    <w:rsid w:val="5DA76CF1"/>
    <w:rsid w:val="5F6C3BED"/>
    <w:rsid w:val="602B6D69"/>
    <w:rsid w:val="65CE2964"/>
    <w:rsid w:val="66673746"/>
    <w:rsid w:val="680E1D9F"/>
    <w:rsid w:val="68F74243"/>
    <w:rsid w:val="69A96353"/>
    <w:rsid w:val="69B308AF"/>
    <w:rsid w:val="6A557CFB"/>
    <w:rsid w:val="6C0E36E7"/>
    <w:rsid w:val="6DB30EBC"/>
    <w:rsid w:val="702D35C1"/>
    <w:rsid w:val="70CD0C7E"/>
    <w:rsid w:val="715572A8"/>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Indent 2"/>
    <w:basedOn w:val="1"/>
    <w:autoRedefine/>
    <w:qFormat/>
    <w:uiPriority w:val="0"/>
    <w:pPr>
      <w:spacing w:after="120" w:line="480" w:lineRule="auto"/>
      <w:ind w:left="420" w:leftChars="200"/>
    </w:p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3"/>
    <w:autoRedefine/>
    <w:qFormat/>
    <w:uiPriority w:val="0"/>
    <w:pPr>
      <w:spacing w:before="60" w:after="60"/>
      <w:ind w:firstLine="425"/>
    </w:pPr>
    <w:rPr>
      <w:sz w:val="24"/>
    </w:rPr>
  </w:style>
  <w:style w:type="character" w:customStyle="1" w:styleId="10">
    <w:name w:val="页眉 字符"/>
    <w:basedOn w:val="8"/>
    <w:link w:val="5"/>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2222</Words>
  <Characters>2370</Characters>
  <Lines>21</Lines>
  <Paragraphs>6</Paragraphs>
  <TotalTime>4</TotalTime>
  <ScaleCrop>false</ScaleCrop>
  <LinksUpToDate>false</LinksUpToDate>
  <CharactersWithSpaces>2406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2025-03-17T00:54:11Z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