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605A">
      <w:pPr>
        <w:widowControl/>
        <w:adjustRightInd w:val="0"/>
        <w:snapToGrid w:val="0"/>
        <w:spacing w:before="156" w:beforeLines="50" w:after="120" w:line="360" w:lineRule="auto"/>
        <w:jc w:val="center"/>
        <w:outlineLvl w:val="1"/>
        <w:rPr>
          <w:rFonts w:hint="eastAsia" w:ascii="宋体" w:hAnsi="宋体" w:eastAsia="宋体" w:cs="Times New Roman"/>
          <w:b/>
          <w:kern w:val="0"/>
          <w:sz w:val="44"/>
          <w:szCs w:val="44"/>
        </w:rPr>
      </w:pPr>
      <w:r>
        <w:rPr>
          <w:rFonts w:hint="eastAsia" w:ascii="宋体" w:hAnsi="宋体" w:eastAsia="宋体" w:cs="Times New Roman"/>
          <w:b/>
          <w:kern w:val="0"/>
          <w:sz w:val="44"/>
          <w:szCs w:val="44"/>
        </w:rPr>
        <w:t>竞买文件</w:t>
      </w:r>
    </w:p>
    <w:p w14:paraId="0ADD1B72">
      <w:pPr>
        <w:widowControl/>
        <w:adjustRightInd w:val="0"/>
        <w:snapToGrid w:val="0"/>
        <w:spacing w:before="156" w:beforeLines="50" w:after="120" w:line="360" w:lineRule="auto"/>
        <w:jc w:val="center"/>
        <w:outlineLvl w:val="1"/>
        <w:rPr>
          <w:rFonts w:hint="eastAsia" w:ascii="宋体" w:hAnsi="宋体" w:eastAsia="宋体" w:cs="Times New Roman"/>
          <w:b/>
          <w:kern w:val="0"/>
          <w:sz w:val="28"/>
          <w:szCs w:val="28"/>
        </w:rPr>
      </w:pPr>
      <w:r>
        <w:rPr>
          <w:rFonts w:hint="eastAsia" w:ascii="宋体" w:hAnsi="宋体" w:eastAsia="宋体" w:cs="Times New Roman"/>
          <w:b/>
          <w:kern w:val="0"/>
          <w:sz w:val="28"/>
          <w:szCs w:val="28"/>
        </w:rPr>
        <w:t>承诺函</w:t>
      </w:r>
    </w:p>
    <w:p w14:paraId="27C506A8">
      <w:pPr>
        <w:widowControl/>
        <w:adjustRightInd w:val="0"/>
        <w:snapToGrid w:val="0"/>
        <w:spacing w:before="156" w:beforeLines="50" w:after="12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致：</w:t>
      </w:r>
      <w:r>
        <w:rPr>
          <w:rFonts w:hint="eastAsia" w:ascii="宋体" w:hAnsi="宋体" w:eastAsia="宋体" w:cs="宋体"/>
          <w:b/>
          <w:bCs/>
          <w:kern w:val="0"/>
          <w:sz w:val="24"/>
          <w:szCs w:val="24"/>
        </w:rPr>
        <w:t>中国葛洲坝集团股份有限公司三峡分公司</w:t>
      </w:r>
      <w:r>
        <w:rPr>
          <w:rFonts w:hint="eastAsia" w:ascii="宋体" w:hAnsi="宋体" w:eastAsia="宋体" w:cs="Times New Roman"/>
          <w:b/>
          <w:kern w:val="0"/>
          <w:sz w:val="24"/>
          <w:szCs w:val="24"/>
        </w:rPr>
        <w:t>：</w:t>
      </w:r>
    </w:p>
    <w:p w14:paraId="4C9D2A15">
      <w:pPr>
        <w:widowControl/>
        <w:spacing w:after="120"/>
        <w:ind w:firstLine="482" w:firstLineChars="20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拍拍在线（北京）拍卖有限公司：</w:t>
      </w:r>
    </w:p>
    <w:p w14:paraId="44644A4F">
      <w:pPr>
        <w:widowControl/>
        <w:spacing w:after="12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 xml:space="preserve">  </w:t>
      </w:r>
      <w:r>
        <w:rPr>
          <w:rFonts w:hint="eastAsia" w:ascii="宋体" w:hAnsi="宋体" w:eastAsia="宋体" w:cs="Times New Roman"/>
          <w:bCs/>
          <w:kern w:val="0"/>
          <w:sz w:val="24"/>
          <w:szCs w:val="24"/>
        </w:rPr>
        <w:t xml:space="preserve">  现申请参加名称为</w:t>
      </w:r>
      <w:bookmarkStart w:id="0" w:name="_Hlk178502942"/>
      <w:r>
        <w:rPr>
          <w:rFonts w:hint="eastAsia" w:ascii="宋体" w:hAnsi="宋体" w:eastAsia="宋体" w:cs="Times New Roman"/>
          <w:bCs/>
          <w:kern w:val="0"/>
          <w:sz w:val="24"/>
          <w:szCs w:val="24"/>
        </w:rPr>
        <w:t>中国葛洲坝集团股份有限公司三峡分公司持有的废旧混凝土拌和系统项目</w:t>
      </w:r>
      <w:bookmarkEnd w:id="0"/>
      <w:r>
        <w:rPr>
          <w:rFonts w:hint="eastAsia" w:ascii="宋体" w:hAnsi="宋体" w:eastAsia="宋体" w:cs="宋体"/>
          <w:bCs/>
          <w:kern w:val="0"/>
          <w:sz w:val="24"/>
          <w:szCs w:val="24"/>
        </w:rPr>
        <w:t>（以下简称“标的资产”）网络竞价活动，本方同意如下：</w:t>
      </w:r>
    </w:p>
    <w:p w14:paraId="56839B01">
      <w:pPr>
        <w:widowControl/>
        <w:tabs>
          <w:tab w:val="left" w:pos="703"/>
        </w:tabs>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1.我方已进行并完成针对本项目标的的尽职勘验工作，充分了解并接受标的资产在重庆联合产权交易所（</w:t>
      </w:r>
      <w:r>
        <w:rPr>
          <w:rFonts w:ascii="宋体" w:hAnsi="宋体" w:eastAsia="宋体" w:cs="Times New Roman"/>
          <w:sz w:val="24"/>
          <w:szCs w:val="24"/>
        </w:rPr>
        <w:t>https://www.cqggzy.com</w:t>
      </w:r>
      <w:r>
        <w:rPr>
          <w:rFonts w:hint="eastAsia" w:ascii="宋体" w:hAnsi="宋体" w:eastAsia="宋体" w:cs="Times New Roman"/>
          <w:sz w:val="24"/>
          <w:szCs w:val="24"/>
        </w:rPr>
        <w:t>）信息发布的全部内容和要求。所涉及标的资产严格以现场实物状态进行交易。我方办理竞价登记手续即视为对标的现状的充分了解与认可。</w:t>
      </w:r>
    </w:p>
    <w:p w14:paraId="28570086">
      <w:pPr>
        <w:widowControl/>
        <w:tabs>
          <w:tab w:val="left" w:pos="703"/>
        </w:tabs>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2.我方在此承诺，为顺利完成本项目处置，本方（我公司）具备符合国家规定的资质要求，提供的证明文件真实有效。</w:t>
      </w:r>
    </w:p>
    <w:p w14:paraId="11DE5B32">
      <w:pPr>
        <w:widowControl/>
        <w:tabs>
          <w:tab w:val="left" w:pos="703"/>
        </w:tabs>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出现下列情况之一者，我方自愿被扣除已交纳的交易保证金并承担相应违约责任：</w:t>
      </w:r>
      <w:bookmarkStart w:id="1" w:name="_Hlt36897317"/>
      <w:bookmarkEnd w:id="1"/>
      <w:r>
        <w:rPr>
          <w:rFonts w:hint="eastAsia" w:ascii="宋体" w:hAnsi="宋体" w:eastAsia="宋体" w:cs="Times New Roman"/>
          <w:sz w:val="24"/>
          <w:szCs w:val="24"/>
        </w:rPr>
        <w:t>①经合规程序被确定为最终买受人后未能按时签订相关《实物资产交易合同》的（以转让方提供为准）；②进入竞价程序，如所有竞买人均无应价的；③《竞买需知及规则》中规定的竞买人违约的其他情况。</w:t>
      </w:r>
    </w:p>
    <w:p w14:paraId="1A5D3ADF">
      <w:pPr>
        <w:widowControl/>
        <w:tabs>
          <w:tab w:val="left" w:pos="703"/>
        </w:tabs>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本方同意，发生违约行为，无条件同意转让方收回标的再行处置。</w:t>
      </w:r>
    </w:p>
    <w:p w14:paraId="05A84F36">
      <w:pPr>
        <w:widowControl/>
        <w:tabs>
          <w:tab w:val="left" w:pos="703"/>
        </w:tabs>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w:t>
      </w:r>
      <w:r>
        <w:rPr>
          <w:rFonts w:hint="eastAsia" w:ascii="宋体" w:hAnsi="宋体" w:eastAsia="宋体" w:cs="Times New Roman"/>
          <w:sz w:val="24"/>
          <w:szCs w:val="24"/>
        </w:rPr>
        <w:t>本方同意，本方被确定为买受人后，因本方原因未履行《竞买需知及规则》规定而违约时，仍交纳本次交易中买受人应当支付的交易服务费。</w:t>
      </w:r>
    </w:p>
    <w:p w14:paraId="24F3880F">
      <w:pPr>
        <w:jc w:val="center"/>
        <w:rPr>
          <w:rFonts w:ascii="Tahoma" w:hAnsi="Tahoma" w:eastAsia="宋体" w:cs="Tahoma"/>
          <w:b/>
          <w:color w:val="000000"/>
          <w:sz w:val="32"/>
          <w:szCs w:val="32"/>
        </w:rPr>
      </w:pPr>
      <w:bookmarkStart w:id="2" w:name="_Toc487410356"/>
    </w:p>
    <w:p w14:paraId="2DB77F31">
      <w:pPr>
        <w:jc w:val="center"/>
        <w:rPr>
          <w:rFonts w:ascii="Tahoma" w:hAnsi="Tahoma" w:eastAsia="宋体" w:cs="Tahoma"/>
          <w:b/>
          <w:color w:val="000000"/>
          <w:sz w:val="32"/>
          <w:szCs w:val="32"/>
        </w:rPr>
      </w:pPr>
    </w:p>
    <w:p w14:paraId="7397492C">
      <w:pPr>
        <w:jc w:val="center"/>
        <w:rPr>
          <w:rFonts w:ascii="Tahoma" w:hAnsi="Tahoma" w:eastAsia="宋体" w:cs="Tahoma"/>
          <w:b/>
          <w:color w:val="000000"/>
          <w:sz w:val="24"/>
          <w:szCs w:val="24"/>
        </w:rPr>
      </w:pPr>
      <w:r>
        <w:rPr>
          <w:rFonts w:hint="eastAsia" w:ascii="Tahoma" w:hAnsi="Tahoma" w:eastAsia="宋体" w:cs="Tahoma"/>
          <w:b/>
          <w:color w:val="000000"/>
          <w:sz w:val="24"/>
          <w:szCs w:val="24"/>
        </w:rPr>
        <w:t>竞买规则及须知</w:t>
      </w:r>
    </w:p>
    <w:p w14:paraId="0DDF1D0A">
      <w:pPr>
        <w:widowControl/>
        <w:shd w:val="clear" w:color="auto" w:fill="FFFFFF"/>
        <w:ind w:firstLine="463"/>
        <w:jc w:val="left"/>
        <w:rPr>
          <w:rFonts w:hint="eastAsia" w:ascii="宋体" w:hAnsi="宋体" w:eastAsia="宋体" w:cs="宋体"/>
          <w:kern w:val="0"/>
          <w:sz w:val="24"/>
          <w:szCs w:val="24"/>
        </w:rPr>
      </w:pPr>
      <w:r>
        <w:rPr>
          <w:rFonts w:hint="eastAsia" w:ascii="宋体" w:hAnsi="宋体" w:eastAsia="宋体" w:cs="宋体"/>
          <w:kern w:val="0"/>
          <w:sz w:val="24"/>
          <w:szCs w:val="24"/>
        </w:rPr>
        <w:t>本公司受</w:t>
      </w:r>
      <w:r>
        <w:rPr>
          <w:rFonts w:hint="eastAsia" w:ascii="宋体" w:hAnsi="宋体" w:eastAsia="宋体" w:cs="宋体"/>
          <w:sz w:val="24"/>
          <w:szCs w:val="24"/>
        </w:rPr>
        <w:t>委托</w:t>
      </w:r>
      <w:r>
        <w:rPr>
          <w:rFonts w:hint="eastAsia" w:ascii="宋体" w:hAnsi="宋体" w:eastAsia="宋体" w:cs="宋体"/>
          <w:kern w:val="0"/>
          <w:sz w:val="24"/>
          <w:szCs w:val="24"/>
        </w:rPr>
        <w:t>:为切实保障拍卖当事人的权利和义务，根据《中华人民共和国拍卖法》、《中华人民共和国企业国有资产法》、《中华人民共和国电子商务法》等法律法规，本着公开、公平、公正、诚实信用的原则，特制定本需知及规则，共同遵守。</w:t>
      </w:r>
    </w:p>
    <w:p w14:paraId="4369CC71">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1、本次网络竞价活动在公开、平等竞争的条件下进行，一切活动都具备法律效力。</w:t>
      </w:r>
    </w:p>
    <w:p w14:paraId="0ACD8C00">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竞买人条件：具备</w:t>
      </w:r>
      <w:r>
        <w:rPr>
          <w:rFonts w:hint="eastAsia" w:ascii="宋体" w:hAnsi="宋体" w:eastAsia="宋体" w:cs="Times New Roman"/>
          <w:sz w:val="24"/>
          <w:szCs w:val="24"/>
        </w:rPr>
        <w:t>废旧物资回收资质的企业</w:t>
      </w:r>
      <w:r>
        <w:rPr>
          <w:rFonts w:ascii="宋体" w:hAnsi="宋体" w:eastAsia="宋体" w:cs="Times New Roman"/>
          <w:sz w:val="24"/>
          <w:szCs w:val="24"/>
        </w:rPr>
        <w:t>法人</w:t>
      </w:r>
      <w:r>
        <w:rPr>
          <w:rFonts w:hint="eastAsia" w:ascii="宋体" w:hAnsi="宋体" w:eastAsia="宋体" w:cs="Times New Roman"/>
          <w:sz w:val="24"/>
          <w:szCs w:val="24"/>
        </w:rPr>
        <w:t>。</w:t>
      </w:r>
    </w:p>
    <w:p w14:paraId="0A80A49C">
      <w:pPr>
        <w:widowControl/>
        <w:shd w:val="clear" w:color="auto" w:fill="FFFFFF"/>
        <w:ind w:firstLine="463"/>
        <w:jc w:val="left"/>
        <w:rPr>
          <w:rFonts w:hint="eastAsia" w:ascii="宋体" w:hAnsi="宋体" w:eastAsia="宋体" w:cs="宋体"/>
          <w:kern w:val="0"/>
          <w:sz w:val="24"/>
          <w:szCs w:val="24"/>
        </w:rPr>
      </w:pPr>
      <w:r>
        <w:rPr>
          <w:rFonts w:ascii="宋体" w:hAnsi="宋体" w:eastAsia="宋体" w:cs="Times New Roman"/>
          <w:sz w:val="24"/>
          <w:szCs w:val="24"/>
        </w:rPr>
        <w:t>3</w:t>
      </w:r>
      <w:r>
        <w:rPr>
          <w:rFonts w:hint="eastAsia" w:ascii="宋体" w:hAnsi="宋体" w:eastAsia="宋体" w:cs="Times New Roman"/>
          <w:sz w:val="24"/>
          <w:szCs w:val="24"/>
        </w:rPr>
        <w:t>、意向竞买人应按信息披露期满要求的时间</w:t>
      </w:r>
      <w:r>
        <w:rPr>
          <w:rFonts w:ascii="宋体" w:hAnsi="宋体" w:eastAsia="宋体" w:cs="宋体"/>
          <w:kern w:val="0"/>
          <w:sz w:val="24"/>
          <w:szCs w:val="24"/>
        </w:rPr>
        <w:t>（以到账时间为准）支付交易保证金到</w:t>
      </w:r>
      <w:r>
        <w:rPr>
          <w:rFonts w:hint="eastAsia" w:ascii="宋体" w:hAnsi="宋体" w:eastAsia="宋体" w:cs="宋体"/>
          <w:kern w:val="0"/>
          <w:sz w:val="24"/>
          <w:szCs w:val="24"/>
        </w:rPr>
        <w:t>重庆联合产权交易所</w:t>
      </w:r>
      <w:r>
        <w:rPr>
          <w:rFonts w:ascii="宋体" w:hAnsi="宋体" w:eastAsia="宋体" w:cs="宋体"/>
          <w:kern w:val="0"/>
          <w:sz w:val="24"/>
          <w:szCs w:val="24"/>
        </w:rPr>
        <w:t>指定的银行账户</w:t>
      </w:r>
      <w:r>
        <w:rPr>
          <w:rFonts w:hint="eastAsia" w:ascii="宋体" w:hAnsi="宋体" w:eastAsia="宋体" w:cs="宋体"/>
          <w:kern w:val="0"/>
          <w:sz w:val="24"/>
          <w:szCs w:val="24"/>
        </w:rPr>
        <w:t>。</w:t>
      </w:r>
    </w:p>
    <w:p w14:paraId="0437A887">
      <w:pPr>
        <w:widowControl/>
        <w:shd w:val="clear" w:color="auto" w:fill="FFFFFF"/>
        <w:ind w:firstLine="463"/>
        <w:jc w:val="left"/>
        <w:rPr>
          <w:rFonts w:hint="eastAsia"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、竞买人应于2025年4月11日</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0前自行将重庆联合产权交易所受让报名手机号登录拍拍在线平台产权交易机构项目竞拍登录入口获取验证码完成竞买登记手续。</w:t>
      </w:r>
    </w:p>
    <w:p w14:paraId="7A2299C5">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5、买受人须于拍卖成交后5个工作日内签署《拍卖笔录》、《拍卖成交确认书》，并在签订成交确认书之日起5个工作日内与转让方签订《实物</w:t>
      </w:r>
      <w:bookmarkStart w:id="4" w:name="_GoBack"/>
      <w:bookmarkEnd w:id="4"/>
      <w:r>
        <w:rPr>
          <w:rFonts w:hint="eastAsia" w:ascii="宋体" w:hAnsi="宋体" w:eastAsia="宋体" w:cs="Times New Roman"/>
          <w:sz w:val="24"/>
          <w:szCs w:val="24"/>
        </w:rPr>
        <w:t>资产交易合同》，在合同生效之日起5个工作日内将剩余交易价款及重庆联交所交易服务费、拍拍在线（北京）拍卖有限公司服务费一次性支付至指定账户。</w:t>
      </w:r>
    </w:p>
    <w:p w14:paraId="1C7202DE">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6、</w:t>
      </w:r>
      <w:bookmarkStart w:id="3" w:name="_Hlk194908190"/>
      <w:r>
        <w:rPr>
          <w:rFonts w:hint="eastAsia" w:ascii="宋体" w:hAnsi="宋体" w:eastAsia="宋体" w:cs="Times New Roman"/>
          <w:sz w:val="24"/>
          <w:szCs w:val="24"/>
        </w:rPr>
        <w:t>标的由受让方自行负责拆运及承担相关费用。自转让方收到全部转让价款起10天内，由转让方按照现状移交标的资产，并由受让方按照转让方要求于签订交易合同起30个自然日内完成标的拆卸、切割、搬迁、运输、清场（拆卸、切割、清理相关工作须通过转让方验收后方可将标的资产搬运出场），逾期则一切责任和后果由受让方自行承担。标的拆卸（若涉及）、切割、搬迁、现场清理过程中及移交后产生的一切责任、费用及风险（包括但不限于标的资产搬迁、拆卸、装卸、运输、保养、保管、安全、保卫、消防、环保、现场清理、管理、损毁、灭失等）均由受让方自行承担，转让方及重庆联交所不承担任何相关责任。标的移交过程中，受让方不得以任何理由损坏、破坏、搬离、拆卸除标的以外的任何设施、设备（含场地建筑物、构筑物等），如造成损失的，由受让方自行负责。</w:t>
      </w:r>
      <w:bookmarkEnd w:id="3"/>
    </w:p>
    <w:p w14:paraId="5CE4D27E">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7、竞价过程中，竞买人要认真严肃地进行报价并为自己的报价行为付相应的法律责任。</w:t>
      </w:r>
    </w:p>
    <w:p w14:paraId="516C0F6D">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8、出价活动分为两个竞价期，即自由竞价期和限时竞价期。</w:t>
      </w:r>
    </w:p>
    <w:p w14:paraId="3998B8C4">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（1）自由竞价期：自由竞价期自2025年4月11日09时30分整至2025年4月11日10时00分整。在此期间，竞买人按照规定的加价规则进行有效报价。</w:t>
      </w:r>
    </w:p>
    <w:p w14:paraId="32F50DD2">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7E200A3A">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2E354437">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10、交易服务费按成交价的2.5%支付，买受人通过自身账户支付至拍拍在线（北京）拍卖有限公司指定账户。</w:t>
      </w:r>
    </w:p>
    <w:p w14:paraId="4C86B03F">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6624388D">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12、拍卖标的在重庆联合产权交易所的资产转让信息披露公告及公示的相关文件是本拍卖规则的组成部分。</w:t>
      </w:r>
    </w:p>
    <w:p w14:paraId="169A66FF">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报价记录可以恢复的，以中断时的最高有效报价为起始价继续报价；报价记录无法恢复的，以起拍价为起始价重新报价。继续报价或重新报价时将从自由竞价期开始。</w:t>
      </w:r>
    </w:p>
    <w:p w14:paraId="56ACF356">
      <w:pPr>
        <w:widowControl/>
        <w:shd w:val="clear" w:color="auto" w:fill="FFFFFF"/>
        <w:tabs>
          <w:tab w:val="left" w:pos="312"/>
        </w:tabs>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14、本规则未尽事宜，按照《中华人民共和国拍卖法》等相关法律法规办理。</w:t>
      </w:r>
    </w:p>
    <w:p w14:paraId="03D558DE">
      <w:pPr>
        <w:jc w:val="center"/>
        <w:rPr>
          <w:rFonts w:ascii="Tahoma" w:hAnsi="Tahoma" w:eastAsia="宋体" w:cs="Tahoma"/>
          <w:b/>
          <w:color w:val="000000"/>
          <w:sz w:val="24"/>
          <w:szCs w:val="24"/>
        </w:rPr>
      </w:pPr>
      <w:r>
        <w:rPr>
          <w:rFonts w:hint="eastAsia" w:ascii="Tahoma" w:hAnsi="Tahoma" w:eastAsia="宋体" w:cs="Tahoma"/>
          <w:b/>
          <w:color w:val="000000"/>
          <w:sz w:val="24"/>
          <w:szCs w:val="24"/>
        </w:rPr>
        <w:t>重要提示</w:t>
      </w:r>
    </w:p>
    <w:p w14:paraId="2ABEFAB1">
      <w:pPr>
        <w:jc w:val="center"/>
        <w:rPr>
          <w:rFonts w:ascii="Tahoma" w:hAnsi="Tahoma" w:eastAsia="宋体" w:cs="Tahoma"/>
          <w:b/>
          <w:color w:val="000000"/>
          <w:sz w:val="24"/>
          <w:szCs w:val="24"/>
        </w:rPr>
      </w:pPr>
    </w:p>
    <w:p w14:paraId="4549D697">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1、转让方未提供所有转让标的的合格证、购置发票等资料，转让方不负责提供转让标的相关文字和技术资料（包括但不限于使用说明书、技术图纸、数据等）。意向受让方须通过向转让方咨询、查阅相关资料、实地踏勘等详细了解标的情况及相关法律法规、政策规定、标的现状所涉及的一切风险后决定是否受让，并按照国家规定使用。意向受让方应当到现场对转让标的现状进行充分了解，转让标的移交时均以现状为准进行交接。转让方、重庆联合产权交易所、拍卖组织方不保证设备的名称、使用情况、规格型号、生产厂家、质量、品质等。</w:t>
      </w:r>
    </w:p>
    <w:p w14:paraId="3CBA339A">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2、意向受让方须自行判断自身是否符合国家法律法规或相关政策规定要求的受让主体资格条件，并自行承担由此产生的全部后果，包括但不限于自身不符合受让主体资格条件导致的费用、风险和损失。</w:t>
      </w:r>
    </w:p>
    <w:p w14:paraId="4E5A5F21">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3、本项目转让价格为含税价格，转让方按税务相关规定开具增值税专用发票或增值税普通发票，买受人须按转让方要求提供开票信息。如需转让方开具增值税专用发票，买受人须提供相关纳税资格证明。</w:t>
      </w:r>
    </w:p>
    <w:p w14:paraId="7C005A10">
      <w:pPr>
        <w:widowControl/>
        <w:shd w:val="clear" w:color="auto" w:fill="FFFFFF"/>
        <w:ind w:firstLine="463"/>
        <w:jc w:val="left"/>
        <w:rPr>
          <w:rFonts w:hint="eastAsia" w:ascii="宋体" w:hAnsi="宋体" w:eastAsia="宋体" w:cs="Times New Roman"/>
          <w:sz w:val="24"/>
          <w:szCs w:val="24"/>
        </w:rPr>
      </w:pPr>
      <w:r>
        <w:rPr>
          <w:rFonts w:hint="eastAsia" w:ascii="宋体" w:hAnsi="宋体" w:eastAsia="宋体" w:cs="Times New Roman"/>
          <w:sz w:val="24"/>
          <w:szCs w:val="24"/>
        </w:rPr>
        <w:t>4、标的由受让方自行负责拆运及承担相关费用。自转让方收到全部转让价款及履约保证金起10个工作日内，由转让方按照现状移交标的资产，并由受让方按照转让方要求于资产移交之日起10个工作日内完成标的拆卸、切割、搬迁、运输、清场（拆卸、切割、清理相关工作须通过转让方验收后方可将标的资产搬运出场），逾期则一切责任和后果由受让方自行承担。标的拆卸（若涉及）、切割、搬迁、现场清理过程中及移交后产生的一切责任、费用及风险（包括但不限于标的资产搬迁、拆卸、装卸、运输、保养、保管、安全、保卫、消防、环保、现场清理、管理、损毁、灭失等）均由受让方自行承担，转让方及重庆联交所不承担任何相关责任。标的移交过程中，受让方不得以任何理由损坏、破坏、搬离、拆卸除标的以外的任何设施、设备（含场地建筑物、构筑物等），如造成损失的，由受让方自行负责。</w:t>
      </w:r>
    </w:p>
    <w:p w14:paraId="136F9798">
      <w:pPr>
        <w:widowControl/>
        <w:shd w:val="clear" w:color="auto" w:fill="FFFFFF"/>
        <w:ind w:firstLine="463"/>
        <w:jc w:val="left"/>
        <w:rPr>
          <w:rFonts w:hint="eastAsia" w:ascii="宋体" w:hAnsi="宋体" w:eastAsia="宋体" w:cs="Times New Roman"/>
          <w:sz w:val="24"/>
          <w:szCs w:val="24"/>
        </w:rPr>
      </w:pPr>
    </w:p>
    <w:p w14:paraId="06E769EF">
      <w:pPr>
        <w:widowControl/>
        <w:shd w:val="clear" w:color="auto" w:fill="FFFFFF"/>
        <w:ind w:firstLine="463"/>
        <w:jc w:val="left"/>
        <w:rPr>
          <w:rFonts w:hint="eastAsia" w:ascii="宋体" w:hAnsi="宋体" w:eastAsia="宋体" w:cs="Times New Roman"/>
          <w:sz w:val="24"/>
          <w:szCs w:val="24"/>
        </w:rPr>
      </w:pPr>
    </w:p>
    <w:p w14:paraId="3B177038">
      <w:pPr>
        <w:jc w:val="center"/>
        <w:rPr>
          <w:rFonts w:ascii="Times New Roman" w:hAnsi="Times New Roman" w:eastAsia="宋体" w:cs="Times New Roman"/>
          <w:b/>
          <w:bCs/>
          <w:szCs w:val="20"/>
        </w:rPr>
      </w:pPr>
      <w:r>
        <w:rPr>
          <w:rFonts w:hint="eastAsia" w:ascii="Tahoma" w:hAnsi="Tahoma" w:eastAsia="宋体" w:cs="Tahoma"/>
          <w:b/>
          <w:color w:val="000000"/>
          <w:sz w:val="24"/>
          <w:szCs w:val="24"/>
        </w:rPr>
        <w:t>标的资产</w:t>
      </w:r>
    </w:p>
    <w:p w14:paraId="0D38F18F">
      <w:pPr>
        <w:rPr>
          <w:rFonts w:hint="eastAsia" w:ascii="宋体" w:hAnsi="宋体" w:eastAsia="宋体" w:cs="Times New Roman"/>
          <w:sz w:val="24"/>
          <w:szCs w:val="24"/>
        </w:rPr>
      </w:pPr>
    </w:p>
    <w:p w14:paraId="53FE25A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标的名称：中国葛洲坝集团股份有限公司三峡分公司持有的废旧混凝土拌和系统</w:t>
      </w:r>
    </w:p>
    <w:p w14:paraId="15C5CAE5">
      <w:pPr>
        <w:widowControl/>
        <w:adjustRightInd w:val="0"/>
        <w:snapToGrid w:val="0"/>
        <w:spacing w:before="156" w:beforeLines="50" w:after="156" w:afterLines="50"/>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本项目转让价格为含税价格，转让方按税务相关规定开具增值税专用发票或增值税普通发票，受让方须按转让方要求提供开票信息。如需转让方开具增值税专用发票，受让方须提供相关纳税资格证明。</w:t>
      </w:r>
    </w:p>
    <w:p w14:paraId="2B85B3A5">
      <w:pPr>
        <w:widowControl/>
        <w:adjustRightInd w:val="0"/>
        <w:snapToGrid w:val="0"/>
        <w:spacing w:before="156" w:beforeLines="50" w:after="156" w:afterLines="50"/>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上传图片及视频信息仅供参考，买受人提取标的资产时以现场展示实际状态为准。</w:t>
      </w:r>
    </w:p>
    <w:p w14:paraId="434987AD">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起 拍 价：70074</w:t>
      </w:r>
      <w:r>
        <w:rPr>
          <w:rFonts w:ascii="宋体" w:hAnsi="宋体" w:eastAsia="宋体" w:cs="Times New Roman"/>
          <w:kern w:val="0"/>
          <w:sz w:val="24"/>
          <w:szCs w:val="24"/>
        </w:rPr>
        <w:t>0</w:t>
      </w:r>
      <w:r>
        <w:rPr>
          <w:rFonts w:hint="eastAsia" w:ascii="宋体" w:hAnsi="宋体" w:eastAsia="宋体" w:cs="Times New Roman"/>
          <w:kern w:val="0"/>
          <w:sz w:val="24"/>
          <w:szCs w:val="24"/>
        </w:rPr>
        <w:t>元</w:t>
      </w:r>
    </w:p>
    <w:p w14:paraId="76E6BD4E">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报价方式：网络报价</w:t>
      </w:r>
    </w:p>
    <w:p w14:paraId="0CF941CA">
      <w:pPr>
        <w:widowControl/>
        <w:adjustRightInd w:val="0"/>
        <w:snapToGrid w:val="0"/>
        <w:spacing w:before="156" w:beforeLines="50" w:after="156" w:afterLines="5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增加幅度：</w:t>
      </w:r>
      <w:r>
        <w:rPr>
          <w:rFonts w:hint="eastAsia" w:ascii="宋体" w:hAnsi="宋体" w:eastAsia="宋体" w:cs="Times New Roman"/>
          <w:color w:val="FF0000"/>
          <w:kern w:val="0"/>
          <w:sz w:val="24"/>
          <w:szCs w:val="24"/>
        </w:rPr>
        <w:t>1</w:t>
      </w:r>
      <w:r>
        <w:rPr>
          <w:rFonts w:ascii="宋体" w:hAnsi="宋体" w:eastAsia="宋体" w:cs="Times New Roman"/>
          <w:color w:val="FF0000"/>
          <w:kern w:val="0"/>
          <w:sz w:val="24"/>
          <w:szCs w:val="24"/>
        </w:rPr>
        <w:t>000</w:t>
      </w:r>
      <w:r>
        <w:rPr>
          <w:rFonts w:hint="eastAsia" w:ascii="宋体" w:hAnsi="宋体" w:eastAsia="宋体" w:cs="Times New Roman"/>
          <w:kern w:val="0"/>
          <w:sz w:val="24"/>
          <w:szCs w:val="24"/>
        </w:rPr>
        <w:t>元</w:t>
      </w:r>
    </w:p>
    <w:p w14:paraId="515D9DF3">
      <w:pPr>
        <w:ind w:firstLine="482" w:firstLineChars="200"/>
        <w:rPr>
          <w:rFonts w:hint="eastAsia" w:ascii="宋体" w:hAnsi="宋体" w:eastAsia="宋体" w:cs="Times New Roman"/>
          <w:b/>
          <w:sz w:val="24"/>
          <w:szCs w:val="24"/>
        </w:rPr>
      </w:pPr>
      <w:r>
        <w:rPr>
          <w:rFonts w:ascii="宋体" w:hAnsi="宋体" w:eastAsia="宋体" w:cs="Times New Roman"/>
          <w:b/>
          <w:sz w:val="24"/>
          <w:szCs w:val="24"/>
        </w:rPr>
        <w:t>综上所述</w:t>
      </w:r>
      <w:r>
        <w:rPr>
          <w:rFonts w:hint="eastAsia" w:ascii="宋体" w:hAnsi="宋体" w:eastAsia="宋体" w:cs="Times New Roman"/>
          <w:b/>
          <w:sz w:val="24"/>
          <w:szCs w:val="24"/>
        </w:rPr>
        <w:t>，请竞买人谨慎报价。</w:t>
      </w:r>
    </w:p>
    <w:p w14:paraId="0F815CA1">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竞买人（签字并盖章）：</w:t>
      </w:r>
      <w:bookmarkEnd w:id="2"/>
    </w:p>
    <w:p w14:paraId="316AF897">
      <w:pPr>
        <w:ind w:firstLine="480" w:firstLineChars="200"/>
        <w:rPr>
          <w:rFonts w:ascii="Calibri" w:hAnsi="Calibri" w:eastAsia="宋体" w:cs="Times New Roman"/>
          <w:b/>
          <w:bCs/>
          <w:sz w:val="24"/>
          <w:szCs w:val="24"/>
        </w:rPr>
      </w:pPr>
      <w:r>
        <w:rPr>
          <w:rFonts w:hint="eastAsia" w:ascii="宋体" w:hAnsi="宋体" w:eastAsia="宋体" w:cs="Times New Roman"/>
          <w:sz w:val="24"/>
          <w:szCs w:val="24"/>
        </w:rPr>
        <w:t>联系方式：</w:t>
      </w:r>
    </w:p>
    <w:p w14:paraId="70CB4E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09"/>
    <w:rsid w:val="00010FCC"/>
    <w:rsid w:val="000150D1"/>
    <w:rsid w:val="00015EDA"/>
    <w:rsid w:val="00016E05"/>
    <w:rsid w:val="00037D85"/>
    <w:rsid w:val="00040271"/>
    <w:rsid w:val="00075422"/>
    <w:rsid w:val="00076739"/>
    <w:rsid w:val="000A60F1"/>
    <w:rsid w:val="000C0238"/>
    <w:rsid w:val="00105E5F"/>
    <w:rsid w:val="00141799"/>
    <w:rsid w:val="0015346A"/>
    <w:rsid w:val="001E1359"/>
    <w:rsid w:val="001F1B98"/>
    <w:rsid w:val="002E74BA"/>
    <w:rsid w:val="002E7553"/>
    <w:rsid w:val="00360A3B"/>
    <w:rsid w:val="003B579A"/>
    <w:rsid w:val="003C6A88"/>
    <w:rsid w:val="004741E1"/>
    <w:rsid w:val="004B3F02"/>
    <w:rsid w:val="00522688"/>
    <w:rsid w:val="005910BC"/>
    <w:rsid w:val="005A2F62"/>
    <w:rsid w:val="005B5D5B"/>
    <w:rsid w:val="005E753F"/>
    <w:rsid w:val="00616039"/>
    <w:rsid w:val="00651AEA"/>
    <w:rsid w:val="00651B9D"/>
    <w:rsid w:val="0068282F"/>
    <w:rsid w:val="006C5802"/>
    <w:rsid w:val="0075013B"/>
    <w:rsid w:val="007B1B90"/>
    <w:rsid w:val="007D700F"/>
    <w:rsid w:val="008130F4"/>
    <w:rsid w:val="008A6621"/>
    <w:rsid w:val="008A7965"/>
    <w:rsid w:val="008C32EE"/>
    <w:rsid w:val="00925D37"/>
    <w:rsid w:val="00941110"/>
    <w:rsid w:val="00955D1E"/>
    <w:rsid w:val="0096226F"/>
    <w:rsid w:val="00990AF2"/>
    <w:rsid w:val="009D737D"/>
    <w:rsid w:val="00A06A0A"/>
    <w:rsid w:val="00A166CD"/>
    <w:rsid w:val="00AC0AE4"/>
    <w:rsid w:val="00AD0FD9"/>
    <w:rsid w:val="00B068A8"/>
    <w:rsid w:val="00B350F3"/>
    <w:rsid w:val="00B404A6"/>
    <w:rsid w:val="00B66583"/>
    <w:rsid w:val="00B72078"/>
    <w:rsid w:val="00B90E94"/>
    <w:rsid w:val="00BE00D2"/>
    <w:rsid w:val="00BF135B"/>
    <w:rsid w:val="00C137FB"/>
    <w:rsid w:val="00C31A86"/>
    <w:rsid w:val="00C51949"/>
    <w:rsid w:val="00C679FC"/>
    <w:rsid w:val="00C87F09"/>
    <w:rsid w:val="00CB1519"/>
    <w:rsid w:val="00CE7CE4"/>
    <w:rsid w:val="00D27247"/>
    <w:rsid w:val="00D344A6"/>
    <w:rsid w:val="00D628CF"/>
    <w:rsid w:val="00D81CF9"/>
    <w:rsid w:val="00D97283"/>
    <w:rsid w:val="00DE3B06"/>
    <w:rsid w:val="00E40C4F"/>
    <w:rsid w:val="00E46D3A"/>
    <w:rsid w:val="00E86A16"/>
    <w:rsid w:val="00F0148F"/>
    <w:rsid w:val="00F01F12"/>
    <w:rsid w:val="00F42DF6"/>
    <w:rsid w:val="00F44524"/>
    <w:rsid w:val="00F51509"/>
    <w:rsid w:val="599357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3150</Words>
  <Characters>3217</Characters>
  <Lines>57</Lines>
  <Paragraphs>56</Paragraphs>
  <TotalTime>443</TotalTime>
  <ScaleCrop>false</ScaleCrop>
  <LinksUpToDate>false</LinksUpToDate>
  <CharactersWithSpaces>3223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2023-12-28T01:53:00Z</dcterms:created>
  <dc:creator>win</dc:creator>
  <cp:lastModifiedBy>训饺盏卵春</cp:lastModifiedBy>
  <dcterms:modified xsi:type="dcterms:W3CDTF">2025-04-07T05:44:32Z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eyJoZGlkIjoiZGJlNmFkOWQ5YTgxZTJiODFlNzVjZDg3YWY2NTA0NjMiLCJ1c2VySWQiOiIxNjY1OTgzODE3In0=</vt:lpwstr>
  </property>
  <property fmtid="{D5CDD505-2E9C-101B-9397-08002B2CF9AE}" pid="3" name="KSOProductBuildVer">
    <vt:lpwstr>2052-12.1.0.20784</vt:lpwstr>
  </property>
  <property fmtid="{D5CDD505-2E9C-101B-9397-08002B2CF9AE}" pid="4" name="ICV">
    <vt:lpwstr>E0F923E8154F4620AB632F9CE24C1987_12</vt:lpwstr>
  </property>
</Properties>
</file>