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bCs/>
          <w:sz w:val="24"/>
          <w:szCs w:val="24"/>
          <w:lang w:val="en-US" w:eastAsia="zh-CN"/>
        </w:rPr>
      </w:pPr>
      <w:r>
        <w:rPr>
          <w:rFonts w:ascii="宋体" w:hAnsi="宋体" w:eastAsia="宋体"/>
        </w:rPr>
        <w:t>二</w:t>
      </w:r>
      <w:r>
        <w:rPr>
          <w:rFonts w:hint="eastAsia" w:ascii="宋体" w:hAnsi="宋体" w:eastAsia="宋体"/>
          <w:lang w:val="en-US" w:eastAsia="zh-CN"/>
        </w:rPr>
        <w:t>、竞</w:t>
      </w:r>
      <w:r>
        <w:rPr>
          <w:rFonts w:hint="eastAsia" w:ascii="宋体" w:hAnsi="宋体" w:eastAsia="宋体"/>
          <w:bCs/>
          <w:sz w:val="24"/>
          <w:szCs w:val="24"/>
          <w:lang w:val="en-US" w:eastAsia="zh-CN"/>
        </w:rPr>
        <w:t>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bCs/>
          <w:sz w:val="24"/>
          <w:szCs w:val="24"/>
          <w:lang w:val="en-US" w:eastAsia="zh-CN"/>
        </w:rPr>
      </w:pPr>
      <w:r>
        <w:rPr>
          <w:rFonts w:hint="eastAsia" w:ascii="宋体" w:hAnsi="宋体" w:eastAsia="宋体"/>
          <w:bCs/>
          <w:sz w:val="24"/>
          <w:szCs w:val="24"/>
          <w:lang w:val="en-US" w:eastAsia="zh-CN"/>
        </w:rPr>
        <w:t>三、（2025年第3158号）北京昆仑华港清洁能源技术开发有限公司潞城LNG站9项资产转让项目。</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bCs/>
          <w:sz w:val="24"/>
          <w:szCs w:val="24"/>
          <w:lang w:val="en-US" w:eastAsia="zh-CN"/>
        </w:rPr>
        <w:t>四、本拍卖标的已于</w:t>
      </w:r>
      <w:bookmarkStart w:id="0" w:name="_Hlk141769949"/>
      <w:r>
        <w:rPr>
          <w:rFonts w:hint="default" w:ascii="宋体" w:hAnsi="宋体" w:eastAsia="宋体"/>
          <w:bCs/>
          <w:sz w:val="24"/>
          <w:szCs w:val="24"/>
        </w:rPr>
        <w:t>202</w:t>
      </w:r>
      <w:r>
        <w:rPr>
          <w:rFonts w:hint="eastAsia" w:ascii="宋体" w:hAnsi="宋体" w:eastAsia="宋体"/>
          <w:bCs/>
          <w:sz w:val="24"/>
          <w:szCs w:val="24"/>
          <w:lang w:val="en-US" w:eastAsia="zh-CN"/>
        </w:rPr>
        <w:t>5</w:t>
      </w:r>
      <w:r>
        <w:rPr>
          <w:rFonts w:hint="default" w:ascii="宋体" w:hAnsi="宋体" w:eastAsia="宋体"/>
          <w:bCs/>
          <w:sz w:val="24"/>
          <w:szCs w:val="24"/>
        </w:rPr>
        <w:t>年</w:t>
      </w:r>
      <w:r>
        <w:rPr>
          <w:rFonts w:hint="eastAsia" w:ascii="宋体" w:hAnsi="宋体" w:eastAsia="宋体"/>
          <w:bCs/>
          <w:sz w:val="24"/>
          <w:szCs w:val="24"/>
          <w:lang w:val="en-US" w:eastAsia="zh-CN"/>
        </w:rPr>
        <w:t>5</w:t>
      </w:r>
      <w:r>
        <w:rPr>
          <w:rFonts w:hint="default" w:ascii="宋体" w:hAnsi="宋体" w:eastAsia="宋体"/>
          <w:bCs/>
          <w:sz w:val="24"/>
          <w:szCs w:val="24"/>
        </w:rPr>
        <w:t>月</w:t>
      </w:r>
      <w:r>
        <w:rPr>
          <w:rFonts w:hint="eastAsia" w:ascii="宋体" w:hAnsi="宋体" w:eastAsia="宋体"/>
          <w:bCs/>
          <w:sz w:val="24"/>
          <w:szCs w:val="24"/>
          <w:lang w:val="en-US" w:eastAsia="zh-CN"/>
        </w:rPr>
        <w:t>12</w:t>
      </w:r>
      <w:r>
        <w:rPr>
          <w:rFonts w:hint="default" w:ascii="宋体" w:hAnsi="宋体" w:eastAsia="宋体"/>
          <w:bCs/>
          <w:sz w:val="24"/>
          <w:szCs w:val="24"/>
        </w:rPr>
        <w:t>日至202</w:t>
      </w:r>
      <w:r>
        <w:rPr>
          <w:rFonts w:hint="eastAsia" w:ascii="宋体" w:hAnsi="宋体" w:eastAsia="宋体"/>
          <w:bCs/>
          <w:sz w:val="24"/>
          <w:szCs w:val="24"/>
          <w:lang w:val="en-US" w:eastAsia="zh-CN"/>
        </w:rPr>
        <w:t>4</w:t>
      </w:r>
      <w:r>
        <w:rPr>
          <w:rFonts w:hint="default" w:ascii="宋体" w:hAnsi="宋体" w:eastAsia="宋体"/>
          <w:bCs/>
          <w:sz w:val="24"/>
          <w:szCs w:val="24"/>
        </w:rPr>
        <w:t>年</w:t>
      </w:r>
      <w:r>
        <w:rPr>
          <w:rFonts w:hint="eastAsia" w:ascii="宋体" w:hAnsi="宋体" w:eastAsia="宋体"/>
          <w:bCs/>
          <w:sz w:val="24"/>
          <w:szCs w:val="24"/>
          <w:lang w:val="en-US" w:eastAsia="zh-CN"/>
        </w:rPr>
        <w:t>5</w:t>
      </w:r>
      <w:r>
        <w:rPr>
          <w:rFonts w:hint="default" w:ascii="宋体" w:hAnsi="宋体" w:eastAsia="宋体"/>
          <w:bCs/>
          <w:sz w:val="24"/>
          <w:szCs w:val="24"/>
        </w:rPr>
        <w:t>月</w:t>
      </w:r>
      <w:r>
        <w:rPr>
          <w:rFonts w:hint="eastAsia" w:ascii="宋体" w:hAnsi="宋体" w:eastAsia="宋体"/>
          <w:bCs/>
          <w:sz w:val="24"/>
          <w:szCs w:val="24"/>
          <w:lang w:val="en-US" w:eastAsia="zh-CN"/>
        </w:rPr>
        <w:t>23</w:t>
      </w:r>
      <w:r>
        <w:rPr>
          <w:rFonts w:hint="default" w:ascii="宋体" w:hAnsi="宋体" w:eastAsia="宋体"/>
          <w:bCs/>
          <w:sz w:val="24"/>
          <w:szCs w:val="24"/>
        </w:rPr>
        <w:t>日（即信息披露公告期）在大连产权交易所公开挂牌(详见www.daee.cn)</w:t>
      </w:r>
      <w:bookmarkEnd w:id="0"/>
      <w:r>
        <w:rPr>
          <w:rFonts w:hint="eastAsia" w:ascii="宋体" w:hAnsi="宋体" w:eastAsia="宋体"/>
          <w:bCs/>
          <w:sz w:val="24"/>
          <w:szCs w:val="24"/>
          <w:lang w:val="en-US" w:eastAsia="zh-CN"/>
        </w:rPr>
        <w:t>项目编号：</w:t>
      </w:r>
      <w:r>
        <w:rPr>
          <w:rFonts w:hint="default" w:ascii="宋体" w:hAnsi="宋体" w:eastAsia="宋体"/>
          <w:bCs/>
          <w:sz w:val="24"/>
          <w:szCs w:val="24"/>
        </w:rPr>
        <w:t>LN2025DF101551</w:t>
      </w:r>
      <w:r>
        <w:rPr>
          <w:rFonts w:hint="eastAsia" w:ascii="宋体" w:hAnsi="宋体" w:eastAsia="宋体"/>
          <w:bCs/>
          <w:sz w:val="24"/>
          <w:szCs w:val="24"/>
          <w:lang w:eastAsia="zh-CN"/>
        </w:rPr>
        <w:t>。</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人应在拍卖公告规定的展示时间内对拍卖标的进行实地踏勘，竞买人一经在大连产权交易所</w:t>
      </w:r>
      <w:r>
        <w:rPr>
          <w:rFonts w:ascii="宋体" w:hAnsi="宋体" w:eastAsia="宋体"/>
        </w:rPr>
        <w:t>递交受让申请、支付交易保证金，同时在拍卖公司办理竞买</w:t>
      </w:r>
      <w:r>
        <w:rPr>
          <w:rFonts w:ascii="宋体" w:hAnsi="宋体" w:eastAsia="宋体"/>
          <w:bCs/>
          <w:color w:val="000000"/>
        </w:rPr>
        <w:t>登记手续，即</w:t>
      </w:r>
      <w:r>
        <w:rPr>
          <w:rFonts w:ascii="宋体" w:hAnsi="宋体" w:eastAsia="宋体"/>
          <w:bCs/>
          <w:sz w:val="24"/>
          <w:szCs w:val="24"/>
        </w:rPr>
        <w:t>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六</w:t>
      </w:r>
      <w:r>
        <w:rPr>
          <w:rFonts w:ascii="宋体" w:hAnsi="宋体" w:eastAsia="宋体"/>
          <w:bCs/>
          <w:sz w:val="24"/>
          <w:szCs w:val="24"/>
        </w:rPr>
        <w:t>、</w:t>
      </w:r>
      <w:r>
        <w:rPr>
          <w:rFonts w:hint="eastAsia" w:ascii="宋体" w:hAnsi="宋体" w:eastAsia="宋体"/>
          <w:bCs/>
          <w:sz w:val="24"/>
          <w:szCs w:val="24"/>
          <w:lang w:val="en-US" w:eastAsia="zh-CN"/>
        </w:rPr>
        <w:t>（2025年第3158号）北京昆仑华港清洁能源技术开发有限公司潞城LNG站9项资产转让项目</w:t>
      </w:r>
      <w:r>
        <w:rPr>
          <w:rFonts w:hint="eastAsia" w:ascii="宋体" w:hAnsi="宋体" w:eastAsia="宋体"/>
          <w:bCs/>
          <w:sz w:val="24"/>
          <w:szCs w:val="24"/>
        </w:rPr>
        <w:t>。</w:t>
      </w:r>
      <w:r>
        <w:rPr>
          <w:rFonts w:ascii="宋体" w:hAnsi="宋体" w:eastAsia="宋体"/>
          <w:bCs/>
          <w:sz w:val="24"/>
          <w:szCs w:val="24"/>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七</w:t>
      </w:r>
      <w:r>
        <w:rPr>
          <w:rFonts w:ascii="宋体" w:hAnsi="宋体" w:eastAsia="宋体"/>
          <w:bCs/>
          <w:sz w:val="24"/>
          <w:szCs w:val="24"/>
        </w:rPr>
        <w:t>、本次挂牌价为在大连产权交易所挂牌的转让底价（即</w:t>
      </w:r>
      <w:r>
        <w:rPr>
          <w:rFonts w:hint="eastAsia" w:ascii="宋体" w:hAnsi="宋体" w:eastAsia="宋体"/>
          <w:bCs/>
          <w:sz w:val="24"/>
          <w:szCs w:val="24"/>
          <w:lang w:val="en-US" w:eastAsia="zh-CN"/>
        </w:rPr>
        <w:t>6.9997</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ascii="宋体" w:hAnsi="宋体" w:eastAsia="宋体"/>
          <w:bCs/>
          <w:sz w:val="24"/>
          <w:szCs w:val="24"/>
          <w:lang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ascii="宋体" w:hAnsi="宋体" w:eastAsia="宋体"/>
          <w:bCs/>
          <w:sz w:val="24"/>
          <w:szCs w:val="24"/>
        </w:rPr>
        <w:t>十、</w:t>
      </w:r>
      <w:r>
        <w:rPr>
          <w:rFonts w:ascii="宋体" w:hAnsi="宋体" w:eastAsia="宋体"/>
          <w:bCs/>
          <w:sz w:val="24"/>
          <w:szCs w:val="24"/>
          <w:lang w:eastAsia="zh-TW"/>
        </w:rPr>
        <w:t>拍卖标的在</w:t>
      </w:r>
      <w:r>
        <w:rPr>
          <w:rFonts w:hint="eastAsia" w:ascii="宋体" w:hAnsi="宋体" w:eastAsia="宋体"/>
          <w:bCs/>
          <w:sz w:val="24"/>
          <w:szCs w:val="24"/>
          <w:lang w:eastAsia="zh-TW"/>
        </w:rPr>
        <w:t>大连产权交易所</w:t>
      </w:r>
      <w:r>
        <w:rPr>
          <w:rFonts w:ascii="宋体" w:hAnsi="宋体" w:eastAsia="宋体"/>
          <w:bCs/>
          <w:sz w:val="24"/>
          <w:szCs w:val="24"/>
          <w:lang w:eastAsia="zh-TW"/>
        </w:rPr>
        <w:t>的</w:t>
      </w:r>
      <w:r>
        <w:rPr>
          <w:rFonts w:hint="eastAsia" w:ascii="宋体" w:hAnsi="宋体" w:eastAsia="宋体"/>
          <w:bCs/>
          <w:sz w:val="24"/>
          <w:szCs w:val="24"/>
          <w:lang w:eastAsia="zh-TW"/>
        </w:rPr>
        <w:t>资产</w:t>
      </w:r>
      <w:r>
        <w:rPr>
          <w:rFonts w:ascii="宋体" w:hAnsi="宋体" w:eastAsia="宋体"/>
          <w:bCs/>
          <w:sz w:val="24"/>
          <w:szCs w:val="24"/>
          <w:lang w:eastAsia="zh-TW"/>
        </w:rPr>
        <w:t>转让信息披露公告及公示的相关文件是本拍卖规则的组成</w:t>
      </w:r>
      <w:r>
        <w:rPr>
          <w:rFonts w:ascii="宋体" w:hAnsi="宋体" w:eastAsia="宋体"/>
          <w:bCs/>
          <w:color w:val="000000"/>
          <w:lang w:eastAsia="zh-TW"/>
        </w:rPr>
        <w:t>部分</w:t>
      </w:r>
      <w:r>
        <w:rPr>
          <w:rFonts w:ascii="宋体" w:hAnsi="宋体" w:eastAsia="宋体"/>
          <w:bCs/>
          <w:lang w:eastAsia="zh-TW"/>
        </w:rPr>
        <w:t>。</w:t>
      </w:r>
    </w:p>
    <w:p w14:paraId="6B81F18B">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w:t>
      </w:r>
      <w:bookmarkStart w:id="1" w:name="_GoBack"/>
      <w:r>
        <w:rPr>
          <w:rFonts w:ascii="宋体" w:hAnsi="宋体" w:eastAsia="宋体"/>
        </w:rPr>
        <w:t>竞买人应于报名截止日（</w:t>
      </w:r>
      <w:r>
        <w:rPr>
          <w:rFonts w:hint="default" w:ascii="宋体" w:hAnsi="宋体" w:eastAsia="宋体"/>
        </w:rPr>
        <w:t>2025年5月</w:t>
      </w:r>
      <w:r>
        <w:rPr>
          <w:rFonts w:hint="eastAsia" w:ascii="宋体" w:hAnsi="宋体" w:eastAsia="宋体"/>
          <w:lang w:val="en-US" w:eastAsia="zh-CN"/>
        </w:rPr>
        <w:t>27</w:t>
      </w:r>
      <w:r>
        <w:rPr>
          <w:rFonts w:hint="default" w:ascii="宋体" w:hAnsi="宋体" w:eastAsia="宋体"/>
        </w:rPr>
        <w:t>日）9:</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bookmarkEnd w:id="1"/>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57CFFF90">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4EC786CA">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FC71C4D">
      <w:pPr>
        <w:pStyle w:val="6"/>
        <w:widowControl/>
        <w:numPr>
          <w:numId w:val="0"/>
        </w:numPr>
        <w:shd w:val="clear" w:color="auto" w:fill="FFFFFF"/>
        <w:spacing w:beforeAutospacing="0" w:afterAutospacing="0"/>
        <w:ind w:firstLine="240" w:firstLineChars="100"/>
        <w:rPr>
          <w:rFonts w:ascii="宋体" w:hAnsi="宋体" w:eastAsia="宋体"/>
        </w:rPr>
      </w:pPr>
      <w:r>
        <w:rPr>
          <w:rFonts w:hint="eastAsia" w:ascii="宋体" w:hAnsi="宋体" w:eastAsia="宋体"/>
          <w:lang w:val="en-US" w:eastAsia="zh-CN"/>
        </w:rPr>
        <w:t>十二、</w:t>
      </w:r>
      <w:r>
        <w:rPr>
          <w:rFonts w:ascii="宋体" w:hAnsi="宋体" w:eastAsia="宋体"/>
        </w:rPr>
        <w:t>竞买人对上述内容已经阅读并充分理解、完全认可后，方可参与竞买。</w:t>
      </w:r>
    </w:p>
    <w:p w14:paraId="5D02EA98">
      <w:pPr>
        <w:pStyle w:val="6"/>
        <w:widowControl/>
        <w:shd w:val="clear" w:color="auto" w:fill="FFFFFF"/>
        <w:spacing w:beforeAutospacing="0" w:afterAutospacing="0"/>
        <w:ind w:left="360"/>
        <w:rPr>
          <w:rFonts w:ascii="宋体" w:hAnsi="宋体" w:eastAsia="宋体"/>
        </w:rPr>
      </w:pPr>
    </w:p>
    <w:p w14:paraId="33A4181A">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11B66C63"/>
    <w:rsid w:val="14F20F54"/>
    <w:rsid w:val="1713625A"/>
    <w:rsid w:val="189D5138"/>
    <w:rsid w:val="18D87D7B"/>
    <w:rsid w:val="1C2F454A"/>
    <w:rsid w:val="1D58293E"/>
    <w:rsid w:val="1E1100E9"/>
    <w:rsid w:val="28806033"/>
    <w:rsid w:val="291140AC"/>
    <w:rsid w:val="2953022C"/>
    <w:rsid w:val="298369EF"/>
    <w:rsid w:val="2B0977B3"/>
    <w:rsid w:val="2E6F12A7"/>
    <w:rsid w:val="2E947847"/>
    <w:rsid w:val="2EF20B1E"/>
    <w:rsid w:val="2F905505"/>
    <w:rsid w:val="30105946"/>
    <w:rsid w:val="31B36B3F"/>
    <w:rsid w:val="33FD3ED6"/>
    <w:rsid w:val="35C068D7"/>
    <w:rsid w:val="35CA2788"/>
    <w:rsid w:val="3B415209"/>
    <w:rsid w:val="433A373F"/>
    <w:rsid w:val="48323A76"/>
    <w:rsid w:val="4EAE3C89"/>
    <w:rsid w:val="52B105C8"/>
    <w:rsid w:val="5A111D84"/>
    <w:rsid w:val="5B1E576E"/>
    <w:rsid w:val="5D907ACB"/>
    <w:rsid w:val="602B6D69"/>
    <w:rsid w:val="65CE2964"/>
    <w:rsid w:val="66673746"/>
    <w:rsid w:val="6675211B"/>
    <w:rsid w:val="680E1D9F"/>
    <w:rsid w:val="68F74243"/>
    <w:rsid w:val="69A96353"/>
    <w:rsid w:val="69B308AF"/>
    <w:rsid w:val="6C0E36E7"/>
    <w:rsid w:val="6DB30EBC"/>
    <w:rsid w:val="702D35C1"/>
    <w:rsid w:val="74C67A7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3058</Words>
  <Characters>3214</Characters>
  <Lines>23</Lines>
  <Paragraphs>6</Paragraphs>
  <TotalTime>2</TotalTime>
  <ScaleCrop>false</ScaleCrop>
  <LinksUpToDate>false</LinksUpToDate>
  <CharactersWithSpaces>3214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2025-05-12T08:42:02Z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